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6C274" w14:textId="0DF1F5D6" w:rsidR="000A4E4E" w:rsidRPr="00057581" w:rsidRDefault="00AC2AC6" w:rsidP="00DA2F0F">
      <w:pPr>
        <w:pStyle w:val="BNPPF-HeaderLocationDate-White"/>
        <w:rPr>
          <w:lang w:val="fr-BE"/>
        </w:rPr>
        <w:sectPr w:rsidR="000A4E4E" w:rsidRPr="00057581" w:rsidSect="00750438">
          <w:headerReference w:type="default" r:id="rId11"/>
          <w:footerReference w:type="default" r:id="rId12"/>
          <w:headerReference w:type="first" r:id="rId13"/>
          <w:footerReference w:type="first" r:id="rId14"/>
          <w:endnotePr>
            <w:numFmt w:val="decimal"/>
          </w:endnotePr>
          <w:type w:val="continuous"/>
          <w:pgSz w:w="11906" w:h="16838"/>
          <w:pgMar w:top="1474" w:right="907" w:bottom="1928" w:left="907" w:header="227" w:footer="1094" w:gutter="0"/>
          <w:cols w:space="708"/>
          <w:titlePg/>
          <w:docGrid w:linePitch="360"/>
        </w:sectPr>
      </w:pPr>
      <w:r>
        <w:rPr>
          <w:noProof/>
        </w:rPr>
        <mc:AlternateContent>
          <mc:Choice Requires="wps">
            <w:drawing>
              <wp:anchor distT="0" distB="0" distL="114300" distR="114300" simplePos="0" relativeHeight="251658240" behindDoc="0" locked="0" layoutInCell="1" allowOverlap="1" wp14:anchorId="1670CB2B" wp14:editId="7EF4062C">
                <wp:simplePos x="0" y="0"/>
                <wp:positionH relativeFrom="column">
                  <wp:posOffset>-560042</wp:posOffset>
                </wp:positionH>
                <wp:positionV relativeFrom="paragraph">
                  <wp:posOffset>-1866596</wp:posOffset>
                </wp:positionV>
                <wp:extent cx="3236180" cy="1270000"/>
                <wp:effectExtent l="0" t="0" r="2540"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6180" cy="1270000"/>
                        </a:xfrm>
                        <a:prstGeom prst="rect">
                          <a:avLst/>
                        </a:prstGeom>
                        <a:solidFill>
                          <a:srgbClr val="00915A"/>
                        </a:solidFill>
                        <a:ln w="6350">
                          <a:noFill/>
                        </a:ln>
                      </wps:spPr>
                      <wps:txbx>
                        <w:txbxContent>
                          <w:p w14:paraId="25ACC4E3" w14:textId="77777777" w:rsidR="00AC2AC6" w:rsidRPr="00A30427" w:rsidRDefault="00AC2AC6" w:rsidP="00AC2AC6">
                            <w:pPr>
                              <w:spacing w:line="240" w:lineRule="auto"/>
                              <w:ind w:left="-426"/>
                              <w:textAlignment w:val="baseline"/>
                              <w:rPr>
                                <w:rFonts w:ascii="BNPP Sans Condensed" w:hAnsi="BNPP Sans Condensed" w:cs="Arial"/>
                                <w:b/>
                                <w:bCs/>
                                <w:caps/>
                                <w:color w:val="FFFFFF"/>
                                <w:kern w:val="24"/>
                                <w:position w:val="1"/>
                                <w:sz w:val="60"/>
                                <w:szCs w:val="60"/>
                                <w:lang w:val="fr-BE"/>
                              </w:rPr>
                            </w:pPr>
                            <w:r w:rsidRPr="00A30427">
                              <w:rPr>
                                <w:rFonts w:ascii="BNPP Sans Condensed" w:hAnsi="BNPP Sans Condensed" w:cs="Arial"/>
                                <w:b/>
                                <w:bCs/>
                                <w:caps/>
                                <w:color w:val="FFFFFF"/>
                                <w:kern w:val="24"/>
                                <w:position w:val="1"/>
                                <w:sz w:val="60"/>
                                <w:szCs w:val="60"/>
                                <w:lang w:val="fr-BE"/>
                              </w:rPr>
                              <w:t>communiqu</w:t>
                            </w:r>
                            <w:r>
                              <w:rPr>
                                <w:rFonts w:ascii="BNPP Sans Condensed" w:hAnsi="BNPP Sans Condensed" w:cs="Arial"/>
                                <w:b/>
                                <w:bCs/>
                                <w:caps/>
                                <w:color w:val="FFFFFF"/>
                                <w:kern w:val="24"/>
                                <w:position w:val="1"/>
                                <w:sz w:val="60"/>
                                <w:szCs w:val="60"/>
                                <w:lang w:val="fr-BE"/>
                              </w:rPr>
                              <w:t>é</w:t>
                            </w:r>
                            <w:r w:rsidRPr="00A30427">
                              <w:rPr>
                                <w:rFonts w:ascii="BNPP Sans Condensed" w:hAnsi="BNPP Sans Condensed" w:cs="Arial"/>
                                <w:b/>
                                <w:bCs/>
                                <w:caps/>
                                <w:color w:val="FFFFFF"/>
                                <w:kern w:val="24"/>
                                <w:position w:val="1"/>
                                <w:sz w:val="60"/>
                                <w:szCs w:val="60"/>
                                <w:lang w:val="fr-BE"/>
                              </w:rPr>
                              <w:t xml:space="preserve"> d</w:t>
                            </w:r>
                            <w:r>
                              <w:rPr>
                                <w:rFonts w:ascii="BNPP Sans Condensed" w:hAnsi="BNPP Sans Condensed" w:cs="Arial"/>
                                <w:b/>
                                <w:bCs/>
                                <w:caps/>
                                <w:color w:val="FFFFFF"/>
                                <w:kern w:val="24"/>
                                <w:position w:val="1"/>
                                <w:sz w:val="60"/>
                                <w:szCs w:val="60"/>
                                <w:lang w:val="fr-BE"/>
                              </w:rPr>
                              <w:t>e presse</w:t>
                            </w:r>
                          </w:p>
                          <w:p w14:paraId="4C7B96DF" w14:textId="20F8F93E" w:rsidR="00AC2AC6" w:rsidRPr="00A30427" w:rsidRDefault="00AC2AC6" w:rsidP="00AC2AC6">
                            <w:pPr>
                              <w:spacing w:line="240" w:lineRule="auto"/>
                              <w:ind w:left="-426"/>
                              <w:textAlignment w:val="baseline"/>
                              <w:rPr>
                                <w:rFonts w:ascii="BNPP Sans" w:hAnsi="BNPP Sans" w:cs="Arial"/>
                                <w:color w:val="FFFFFF"/>
                                <w:kern w:val="24"/>
                                <w:szCs w:val="20"/>
                                <w:lang w:val="fr-BE"/>
                              </w:rPr>
                            </w:pPr>
                            <w:r>
                              <w:rPr>
                                <w:rFonts w:ascii="BNPP Sans" w:hAnsi="BNPP Sans" w:cs="Arial"/>
                                <w:color w:val="FFFFFF"/>
                                <w:kern w:val="24"/>
                                <w:szCs w:val="20"/>
                                <w:lang w:val="fr-BE"/>
                              </w:rPr>
                              <w:t>Bruxelles, le</w:t>
                            </w:r>
                            <w:r w:rsidRPr="00A30427">
                              <w:rPr>
                                <w:rFonts w:ascii="BNPP Sans" w:hAnsi="BNPP Sans" w:cs="Arial"/>
                                <w:color w:val="FFFFFF"/>
                                <w:kern w:val="24"/>
                                <w:szCs w:val="20"/>
                                <w:lang w:val="fr-BE"/>
                              </w:rPr>
                              <w:t xml:space="preserve"> </w:t>
                            </w:r>
                            <w:r w:rsidR="00322ABD">
                              <w:rPr>
                                <w:rFonts w:ascii="BNPP Sans" w:hAnsi="BNPP Sans" w:cs="Arial"/>
                                <w:color w:val="FFFFFF"/>
                                <w:kern w:val="24"/>
                                <w:szCs w:val="20"/>
                                <w:lang w:val="fr-BE"/>
                              </w:rPr>
                              <w:t xml:space="preserve">9 </w:t>
                            </w:r>
                            <w:r>
                              <w:rPr>
                                <w:rFonts w:ascii="BNPP Sans" w:hAnsi="BNPP Sans" w:cs="Arial"/>
                                <w:color w:val="FFFFFF"/>
                                <w:kern w:val="24"/>
                                <w:szCs w:val="20"/>
                                <w:lang w:val="fr-BE"/>
                              </w:rPr>
                              <w:t>janvier</w:t>
                            </w:r>
                            <w:r w:rsidRPr="00A30427">
                              <w:rPr>
                                <w:rFonts w:ascii="BNPP Sans" w:hAnsi="BNPP Sans" w:cs="Arial"/>
                                <w:color w:val="FFFFFF"/>
                                <w:kern w:val="24"/>
                                <w:szCs w:val="20"/>
                                <w:lang w:val="fr-BE"/>
                              </w:rPr>
                              <w:t xml:space="preserve"> 202</w:t>
                            </w:r>
                            <w:r>
                              <w:rPr>
                                <w:rFonts w:ascii="BNPP Sans" w:hAnsi="BNPP Sans" w:cs="Arial"/>
                                <w:color w:val="FFFFFF"/>
                                <w:kern w:val="24"/>
                                <w:szCs w:val="20"/>
                                <w:lang w:val="fr-BE"/>
                              </w:rPr>
                              <w:t>6</w:t>
                            </w:r>
                          </w:p>
                          <w:p w14:paraId="3C57C373" w14:textId="77777777" w:rsidR="00AC2AC6" w:rsidRPr="00A30427" w:rsidRDefault="00AC2AC6" w:rsidP="00AC2AC6">
                            <w:pPr>
                              <w:rPr>
                                <w:lang w:val="fr-BE"/>
                              </w:rPr>
                            </w:pPr>
                          </w:p>
                        </w:txbxContent>
                      </wps:txbx>
                      <wps:bodyPr rot="0" spcFirstLastPara="0" vertOverflow="overflow" horzOverflow="overflow" vert="horz" wrap="square" lIns="612000" tIns="180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70CB2B" id="_x0000_t202" coordsize="21600,21600" o:spt="202" path="m,l,21600r21600,l21600,xe">
                <v:stroke joinstyle="miter"/>
                <v:path gradientshapeok="t" o:connecttype="rect"/>
              </v:shapetype>
              <v:shape id="Text Box 9" o:spid="_x0000_s1026" type="#_x0000_t202" style="position:absolute;margin-left:-44.1pt;margin-top:-147pt;width:254.8pt;height:10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" fillcolor="#00915a" stroked="f" strokeweight=".5pt">
                <v:textbox inset="17mm,5mm">
                  <w:txbxContent>
                    <w:p w14:paraId="25ACC4E3" w14:textId="77777777" w:rsidR="00AC2AC6" w:rsidRPr="00A30427" w:rsidRDefault="00AC2AC6" w:rsidP="00AC2AC6">
                      <w:pPr>
                        <w:spacing w:line="240" w:lineRule="auto"/>
                        <w:ind w:left="-426"/>
                        <w:textAlignment w:val="baseline"/>
                        <w:rPr>
                          <w:rFonts w:ascii="BNPP Sans Condensed" w:hAnsi="BNPP Sans Condensed" w:cs="Arial"/>
                          <w:b/>
                          <w:bCs/>
                          <w:caps/>
                          <w:color w:val="FFFFFF"/>
                          <w:kern w:val="24"/>
                          <w:position w:val="1"/>
                          <w:sz w:val="60"/>
                          <w:szCs w:val="60"/>
                          <w:lang w:val="fr-BE"/>
                        </w:rPr>
                      </w:pPr>
                      <w:r w:rsidRPr="00A30427">
                        <w:rPr>
                          <w:rFonts w:ascii="BNPP Sans Condensed" w:hAnsi="BNPP Sans Condensed" w:cs="Arial"/>
                          <w:b/>
                          <w:bCs/>
                          <w:caps/>
                          <w:color w:val="FFFFFF"/>
                          <w:kern w:val="24"/>
                          <w:position w:val="1"/>
                          <w:sz w:val="60"/>
                          <w:szCs w:val="60"/>
                          <w:lang w:val="fr-BE"/>
                        </w:rPr>
                        <w:t>communiqu</w:t>
                      </w:r>
                      <w:r>
                        <w:rPr>
                          <w:rFonts w:ascii="BNPP Sans Condensed" w:hAnsi="BNPP Sans Condensed" w:cs="Arial"/>
                          <w:b/>
                          <w:bCs/>
                          <w:caps/>
                          <w:color w:val="FFFFFF"/>
                          <w:kern w:val="24"/>
                          <w:position w:val="1"/>
                          <w:sz w:val="60"/>
                          <w:szCs w:val="60"/>
                          <w:lang w:val="fr-BE"/>
                        </w:rPr>
                        <w:t>é</w:t>
                      </w:r>
                      <w:r w:rsidRPr="00A30427">
                        <w:rPr>
                          <w:rFonts w:ascii="BNPP Sans Condensed" w:hAnsi="BNPP Sans Condensed" w:cs="Arial"/>
                          <w:b/>
                          <w:bCs/>
                          <w:caps/>
                          <w:color w:val="FFFFFF"/>
                          <w:kern w:val="24"/>
                          <w:position w:val="1"/>
                          <w:sz w:val="60"/>
                          <w:szCs w:val="60"/>
                          <w:lang w:val="fr-BE"/>
                        </w:rPr>
                        <w:t xml:space="preserve"> d</w:t>
                      </w:r>
                      <w:r>
                        <w:rPr>
                          <w:rFonts w:ascii="BNPP Sans Condensed" w:hAnsi="BNPP Sans Condensed" w:cs="Arial"/>
                          <w:b/>
                          <w:bCs/>
                          <w:caps/>
                          <w:color w:val="FFFFFF"/>
                          <w:kern w:val="24"/>
                          <w:position w:val="1"/>
                          <w:sz w:val="60"/>
                          <w:szCs w:val="60"/>
                          <w:lang w:val="fr-BE"/>
                        </w:rPr>
                        <w:t>e presse</w:t>
                      </w:r>
                    </w:p>
                    <w:p w14:paraId="4C7B96DF" w14:textId="20F8F93E" w:rsidR="00AC2AC6" w:rsidRPr="00A30427" w:rsidRDefault="00AC2AC6" w:rsidP="00AC2AC6">
                      <w:pPr>
                        <w:spacing w:line="240" w:lineRule="auto"/>
                        <w:ind w:left="-426"/>
                        <w:textAlignment w:val="baseline"/>
                        <w:rPr>
                          <w:rFonts w:ascii="BNPP Sans" w:hAnsi="BNPP Sans" w:cs="Arial"/>
                          <w:color w:val="FFFFFF"/>
                          <w:kern w:val="24"/>
                          <w:szCs w:val="20"/>
                          <w:lang w:val="fr-BE"/>
                        </w:rPr>
                      </w:pPr>
                      <w:r>
                        <w:rPr>
                          <w:rFonts w:ascii="BNPP Sans" w:hAnsi="BNPP Sans" w:cs="Arial"/>
                          <w:color w:val="FFFFFF"/>
                          <w:kern w:val="24"/>
                          <w:szCs w:val="20"/>
                          <w:lang w:val="fr-BE"/>
                        </w:rPr>
                        <w:t>Bruxelles, le</w:t>
                      </w:r>
                      <w:r w:rsidRPr="00A30427">
                        <w:rPr>
                          <w:rFonts w:ascii="BNPP Sans" w:hAnsi="BNPP Sans" w:cs="Arial"/>
                          <w:color w:val="FFFFFF"/>
                          <w:kern w:val="24"/>
                          <w:szCs w:val="20"/>
                          <w:lang w:val="fr-BE"/>
                        </w:rPr>
                        <w:t xml:space="preserve"> </w:t>
                      </w:r>
                      <w:r w:rsidR="00322ABD">
                        <w:rPr>
                          <w:rFonts w:ascii="BNPP Sans" w:hAnsi="BNPP Sans" w:cs="Arial"/>
                          <w:color w:val="FFFFFF"/>
                          <w:kern w:val="24"/>
                          <w:szCs w:val="20"/>
                          <w:lang w:val="fr-BE"/>
                        </w:rPr>
                        <w:t xml:space="preserve">9 </w:t>
                      </w:r>
                      <w:r>
                        <w:rPr>
                          <w:rFonts w:ascii="BNPP Sans" w:hAnsi="BNPP Sans" w:cs="Arial"/>
                          <w:color w:val="FFFFFF"/>
                          <w:kern w:val="24"/>
                          <w:szCs w:val="20"/>
                          <w:lang w:val="fr-BE"/>
                        </w:rPr>
                        <w:t>janvier</w:t>
                      </w:r>
                      <w:r w:rsidRPr="00A30427">
                        <w:rPr>
                          <w:rFonts w:ascii="BNPP Sans" w:hAnsi="BNPP Sans" w:cs="Arial"/>
                          <w:color w:val="FFFFFF"/>
                          <w:kern w:val="24"/>
                          <w:szCs w:val="20"/>
                          <w:lang w:val="fr-BE"/>
                        </w:rPr>
                        <w:t xml:space="preserve"> 202</w:t>
                      </w:r>
                      <w:r>
                        <w:rPr>
                          <w:rFonts w:ascii="BNPP Sans" w:hAnsi="BNPP Sans" w:cs="Arial"/>
                          <w:color w:val="FFFFFF"/>
                          <w:kern w:val="24"/>
                          <w:szCs w:val="20"/>
                          <w:lang w:val="fr-BE"/>
                        </w:rPr>
                        <w:t>6</w:t>
                      </w:r>
                    </w:p>
                    <w:p w14:paraId="3C57C373" w14:textId="77777777" w:rsidR="00AC2AC6" w:rsidRPr="00A30427" w:rsidRDefault="00AC2AC6" w:rsidP="00AC2AC6">
                      <w:pPr>
                        <w:rPr>
                          <w:lang w:val="fr-BE"/>
                        </w:rPr>
                      </w:pPr>
                    </w:p>
                  </w:txbxContent>
                </v:textbox>
              </v:shape>
            </w:pict>
          </mc:Fallback>
        </mc:AlternateContent>
      </w:r>
      <w:r w:rsidR="00057581" w:rsidRPr="00057581">
        <w:rPr>
          <w:lang w:val="fr-BE"/>
        </w:rPr>
        <w:t>E</w:t>
      </w:r>
      <w:r w:rsidR="00057581">
        <w:rPr>
          <w:lang w:val="fr-BE"/>
        </w:rPr>
        <w:t xml:space="preserve">t </w:t>
      </w:r>
    </w:p>
    <w:p w14:paraId="20069213" w14:textId="77777777" w:rsidR="00BE7DFE" w:rsidRPr="007C3404" w:rsidRDefault="00BE7DFE" w:rsidP="00BE7DFE">
      <w:pPr>
        <w:pBdr>
          <w:top w:val="single" w:sz="4" w:space="1" w:color="auto"/>
          <w:left w:val="single" w:sz="4" w:space="4" w:color="auto"/>
          <w:bottom w:val="single" w:sz="4" w:space="1" w:color="auto"/>
          <w:right w:val="single" w:sz="4" w:space="4" w:color="auto"/>
        </w:pBdr>
        <w:shd w:val="clear" w:color="auto" w:fill="F2F2F2" w:themeFill="background2"/>
        <w:spacing w:before="270" w:after="270" w:line="240" w:lineRule="auto"/>
        <w:jc w:val="center"/>
        <w:outlineLvl w:val="1"/>
        <w:rPr>
          <w:rFonts w:asciiTheme="majorHAnsi" w:eastAsia="Times New Roman" w:hAnsiTheme="majorHAnsi" w:cs="Arial"/>
          <w:color w:val="000000"/>
          <w:sz w:val="96"/>
          <w:szCs w:val="96"/>
          <w:lang w:val="fr-BE" w:eastAsia="fr-BE"/>
        </w:rPr>
      </w:pPr>
      <w:r w:rsidRPr="007C3404">
        <w:rPr>
          <w:rFonts w:asciiTheme="majorHAnsi" w:eastAsia="Times New Roman" w:hAnsiTheme="majorHAnsi" w:cs="Arial"/>
          <w:color w:val="000000"/>
          <w:sz w:val="94"/>
          <w:szCs w:val="94"/>
          <w:lang w:val="fr-BE" w:eastAsia="fr-BE"/>
        </w:rPr>
        <w:t>ATTENTION, EMPRUNTER DE L’ARGENT COÛTE AUSSI DE L’ARGENT</w:t>
      </w:r>
      <w:r w:rsidRPr="007C3404">
        <w:rPr>
          <w:rFonts w:asciiTheme="majorHAnsi" w:eastAsia="Times New Roman" w:hAnsiTheme="majorHAnsi" w:cs="Arial"/>
          <w:color w:val="000000"/>
          <w:sz w:val="96"/>
          <w:szCs w:val="96"/>
          <w:lang w:val="fr-BE" w:eastAsia="fr-BE"/>
        </w:rPr>
        <w:t>.</w:t>
      </w:r>
    </w:p>
    <w:p w14:paraId="371EABE2" w14:textId="318D29C9" w:rsidR="00BE7DFE" w:rsidRPr="00832A14" w:rsidRDefault="00BE7DFE" w:rsidP="00BE7DFE">
      <w:pPr>
        <w:pBdr>
          <w:top w:val="single" w:sz="4" w:space="1" w:color="auto"/>
          <w:left w:val="single" w:sz="4" w:space="4" w:color="auto"/>
          <w:bottom w:val="single" w:sz="4" w:space="1" w:color="auto"/>
          <w:right w:val="single" w:sz="4" w:space="4" w:color="auto"/>
        </w:pBdr>
        <w:shd w:val="clear" w:color="auto" w:fill="F2F2F2" w:themeFill="background2"/>
        <w:spacing w:line="240" w:lineRule="auto"/>
        <w:rPr>
          <w:rFonts w:ascii="BNPP Sans Light" w:eastAsia="Times New Roman" w:hAnsi="BNPP Sans Light"/>
          <w:szCs w:val="24"/>
          <w:lang w:val="fr-BE" w:eastAsia="fr-BE"/>
        </w:rPr>
      </w:pPr>
      <w:r w:rsidRPr="00832A14">
        <w:rPr>
          <w:rFonts w:ascii="BNPP Sans Light" w:eastAsia="Times New Roman" w:hAnsi="BNPP Sans Light" w:cs="Arial"/>
          <w:i/>
          <w:iCs/>
          <w:color w:val="000000"/>
          <w:lang w:val="fr-BE" w:eastAsia="fr-BE"/>
        </w:rPr>
        <w:t xml:space="preserve">Forme de crédit : prêt à tempérament. Sous réserve d’acceptation de votre demande par Alpha </w:t>
      </w:r>
      <w:proofErr w:type="spellStart"/>
      <w:r w:rsidRPr="00832A14">
        <w:rPr>
          <w:rFonts w:ascii="BNPP Sans Light" w:eastAsia="Times New Roman" w:hAnsi="BNPP Sans Light" w:cs="Arial"/>
          <w:i/>
          <w:iCs/>
          <w:color w:val="000000"/>
          <w:lang w:val="fr-BE" w:eastAsia="fr-BE"/>
        </w:rPr>
        <w:t>Credit</w:t>
      </w:r>
      <w:proofErr w:type="spellEnd"/>
      <w:r w:rsidRPr="00832A14">
        <w:rPr>
          <w:rFonts w:ascii="BNPP Sans Light" w:eastAsia="Times New Roman" w:hAnsi="BNPP Sans Light" w:cs="Arial"/>
          <w:i/>
          <w:iCs/>
          <w:color w:val="000000"/>
          <w:lang w:val="fr-BE" w:eastAsia="fr-BE"/>
        </w:rPr>
        <w:t xml:space="preserve"> SA, prêteur, Montagne du Parc 8, boite </w:t>
      </w:r>
      <w:r w:rsidR="009D762A">
        <w:rPr>
          <w:rFonts w:ascii="BNPP Sans Light" w:eastAsia="Times New Roman" w:hAnsi="BNPP Sans Light" w:cs="Arial"/>
          <w:i/>
          <w:iCs/>
          <w:color w:val="000000"/>
          <w:lang w:val="fr-BE" w:eastAsia="fr-BE"/>
        </w:rPr>
        <w:t>3</w:t>
      </w:r>
      <w:r w:rsidRPr="00832A14">
        <w:rPr>
          <w:rFonts w:ascii="BNPP Sans Light" w:eastAsia="Times New Roman" w:hAnsi="BNPP Sans Light" w:cs="Arial"/>
          <w:i/>
          <w:iCs/>
          <w:color w:val="000000"/>
          <w:lang w:val="fr-BE" w:eastAsia="fr-BE"/>
        </w:rPr>
        <w:t xml:space="preserve">, 1000 Bruxelles, RPM Bruxelles, TVA BE0445.781.316, filiale de BNP Paribas Fortis SA. Agent-délégué : BNP Paribas Fortis SA, Montagne du Parc 3, B-1000 Bruxelles, RPM Bruxelles, TVA BE 0403.199.702. Crédit soumis aux dispositions relatives au crédit à la consommation du chapitre 1 du titre 4 du livre VII du Code du droit économique. Retrouvez toutes les conditions en agences et sur le site </w:t>
      </w:r>
      <w:hyperlink r:id="rId15" w:history="1">
        <w:r w:rsidRPr="00C07342">
          <w:rPr>
            <w:rStyle w:val="Hyperlink"/>
            <w:rFonts w:ascii="BNPP Sans Light" w:eastAsia="Times New Roman" w:hAnsi="BNPP Sans Light" w:cs="Arial"/>
            <w:i/>
            <w:iCs/>
            <w:lang w:val="fr-BE" w:eastAsia="fr-BE"/>
          </w:rPr>
          <w:t>www.bnpparibasfortis.be</w:t>
        </w:r>
      </w:hyperlink>
      <w:r>
        <w:rPr>
          <w:rFonts w:ascii="BNPP Sans Light" w:eastAsia="Times New Roman" w:hAnsi="BNPP Sans Light" w:cs="Arial"/>
          <w:i/>
          <w:iCs/>
          <w:color w:val="000000"/>
          <w:lang w:val="fr-BE" w:eastAsia="fr-BE"/>
        </w:rPr>
        <w:t>.</w:t>
      </w:r>
    </w:p>
    <w:p w14:paraId="683FD421" w14:textId="38BBCF7A" w:rsidR="00206595" w:rsidRDefault="00206595" w:rsidP="00832A14">
      <w:pPr>
        <w:jc w:val="center"/>
        <w:rPr>
          <w:rFonts w:ascii="BNPP Sans Condensed" w:eastAsia="BNPPSansCondensed-Bold" w:hAnsi="BNPP Sans Condensed" w:cs="BNPPSansCondensed-Bold"/>
          <w:b/>
          <w:bCs/>
          <w:caps/>
          <w:color w:val="00915A" w:themeColor="text2"/>
          <w:spacing w:val="-2"/>
          <w:sz w:val="60"/>
          <w:szCs w:val="80"/>
          <w:lang w:val="fr-BE" w:eastAsia="en-US"/>
        </w:rPr>
      </w:pPr>
    </w:p>
    <w:p w14:paraId="58560109" w14:textId="5ACC01DF" w:rsidR="00832A14" w:rsidRPr="009158C4" w:rsidRDefault="00750438" w:rsidP="00832A14">
      <w:pPr>
        <w:jc w:val="center"/>
        <w:rPr>
          <w:rFonts w:ascii="BNPP Sans Condensed" w:eastAsia="BNPPSansCondensed-Bold" w:hAnsi="BNPP Sans Condensed" w:cs="BNPPSansCondensed-Bold"/>
          <w:b/>
          <w:bCs/>
          <w:caps/>
          <w:color w:val="00915A" w:themeColor="text2"/>
          <w:spacing w:val="-2"/>
          <w:sz w:val="60"/>
          <w:szCs w:val="80"/>
          <w:lang w:val="fr-BE" w:eastAsia="en-US"/>
        </w:rPr>
      </w:pPr>
      <w:r>
        <w:rPr>
          <w:rFonts w:ascii="BNPP Sans Condensed" w:eastAsia="BNPPSansCondensed-Bold" w:hAnsi="BNPP Sans Condensed" w:cs="BNPPSansCondensed-Bold"/>
          <w:b/>
          <w:bCs/>
          <w:color w:val="00915A" w:themeColor="text2"/>
          <w:spacing w:val="-2"/>
          <w:sz w:val="60"/>
          <w:szCs w:val="80"/>
          <w:lang w:val="fr-BE" w:eastAsia="en-US"/>
        </w:rPr>
        <w:t xml:space="preserve">SALON DE L’AUTO :                                                                                                         </w:t>
      </w:r>
      <w:r w:rsidRPr="00E300B9">
        <w:rPr>
          <w:rFonts w:ascii="BNPP Sans Condensed" w:eastAsia="BNPPSansCondensed-Bold" w:hAnsi="BNPP Sans Condensed" w:cs="BNPPSansCondensed-Bold"/>
          <w:b/>
          <w:bCs/>
          <w:color w:val="00915A" w:themeColor="text2"/>
          <w:spacing w:val="-2"/>
          <w:sz w:val="60"/>
          <w:szCs w:val="80"/>
          <w:lang w:val="fr-BE" w:eastAsia="en-US"/>
        </w:rPr>
        <w:t>BNP PARIBAS FORTIS DÉVOILE SES TAUX</w:t>
      </w:r>
      <w:r>
        <w:rPr>
          <w:rFonts w:ascii="BNPP Sans Condensed" w:eastAsia="BNPPSansCondensed-Bold" w:hAnsi="BNPP Sans Condensed" w:cs="BNPPSansCondensed-Bold"/>
          <w:b/>
          <w:bCs/>
          <w:color w:val="00915A" w:themeColor="text2"/>
          <w:spacing w:val="-2"/>
          <w:sz w:val="60"/>
          <w:szCs w:val="80"/>
          <w:lang w:val="fr-BE" w:eastAsia="en-US"/>
        </w:rPr>
        <w:t xml:space="preserve"> PRÉFÉRENTIELS</w:t>
      </w:r>
    </w:p>
    <w:p w14:paraId="3ED6369B" w14:textId="77777777" w:rsidR="00206595" w:rsidRDefault="00206595" w:rsidP="00C04A62">
      <w:pPr>
        <w:rPr>
          <w:rFonts w:ascii="BNPP Sans Light" w:hAnsi="BNPP Sans Light"/>
          <w:b/>
          <w:i/>
          <w:lang w:val="fr-BE"/>
        </w:rPr>
      </w:pPr>
    </w:p>
    <w:p w14:paraId="58087EF9" w14:textId="608C3F25" w:rsidR="007C3404" w:rsidRDefault="001C22DF" w:rsidP="006A5980">
      <w:pPr>
        <w:rPr>
          <w:rFonts w:ascii="BNPP Sans Light" w:hAnsi="BNPP Sans Light"/>
          <w:b/>
          <w:i/>
          <w:lang w:val="fr-BE"/>
        </w:rPr>
      </w:pPr>
      <w:r w:rsidRPr="00261FCD">
        <w:rPr>
          <w:rFonts w:ascii="BNPP Sans Light" w:hAnsi="BNPP Sans Light"/>
          <w:b/>
          <w:i/>
          <w:lang w:val="fr-BE"/>
        </w:rPr>
        <w:t xml:space="preserve">Entre </w:t>
      </w:r>
      <w:r w:rsidRPr="000D6817">
        <w:rPr>
          <w:rFonts w:ascii="BNPP Sans Light" w:hAnsi="BNPP Sans Light"/>
          <w:b/>
          <w:i/>
          <w:lang w:val="fr-BE"/>
        </w:rPr>
        <w:t xml:space="preserve">le </w:t>
      </w:r>
      <w:r w:rsidR="001327BC" w:rsidRPr="000D6817">
        <w:rPr>
          <w:rFonts w:ascii="BNPP Sans Light" w:hAnsi="BNPP Sans Light"/>
          <w:b/>
          <w:i/>
          <w:lang w:val="fr-BE"/>
        </w:rPr>
        <w:t xml:space="preserve">10 </w:t>
      </w:r>
      <w:r w:rsidRPr="000D6817">
        <w:rPr>
          <w:rFonts w:ascii="BNPP Sans Light" w:hAnsi="BNPP Sans Light"/>
          <w:b/>
          <w:i/>
          <w:lang w:val="fr-BE"/>
        </w:rPr>
        <w:t>janvier 202</w:t>
      </w:r>
      <w:r w:rsidR="00EB1FF2" w:rsidRPr="000D6817">
        <w:rPr>
          <w:rFonts w:ascii="BNPP Sans Light" w:hAnsi="BNPP Sans Light"/>
          <w:b/>
          <w:i/>
          <w:lang w:val="fr-BE"/>
        </w:rPr>
        <w:t>6</w:t>
      </w:r>
      <w:r w:rsidRPr="00261FCD">
        <w:rPr>
          <w:rFonts w:ascii="BNPP Sans Light" w:hAnsi="BNPP Sans Light"/>
          <w:b/>
          <w:i/>
          <w:lang w:val="fr-BE"/>
        </w:rPr>
        <w:t xml:space="preserve"> et</w:t>
      </w:r>
      <w:r w:rsidRPr="001C22DF">
        <w:rPr>
          <w:rFonts w:ascii="BNPP Sans Light" w:hAnsi="BNPP Sans Light"/>
          <w:b/>
          <w:i/>
          <w:lang w:val="fr-BE"/>
        </w:rPr>
        <w:t xml:space="preserve"> le 28 février 202</w:t>
      </w:r>
      <w:r w:rsidR="00EB1FF2">
        <w:rPr>
          <w:rFonts w:ascii="BNPP Sans Light" w:hAnsi="BNPP Sans Light"/>
          <w:b/>
          <w:i/>
          <w:lang w:val="fr-BE"/>
        </w:rPr>
        <w:t>6</w:t>
      </w:r>
      <w:r w:rsidRPr="001C22DF">
        <w:rPr>
          <w:rFonts w:ascii="BNPP Sans Light" w:hAnsi="BNPP Sans Light"/>
          <w:b/>
          <w:i/>
          <w:lang w:val="fr-BE"/>
        </w:rPr>
        <w:t xml:space="preserve">, </w:t>
      </w:r>
      <w:r w:rsidR="00EB1FF2">
        <w:rPr>
          <w:rFonts w:ascii="BNPP Sans Light" w:hAnsi="BNPP Sans Light"/>
          <w:b/>
          <w:i/>
          <w:lang w:val="fr-BE"/>
        </w:rPr>
        <w:t>BNP Paribas Fortis</w:t>
      </w:r>
      <w:r w:rsidRPr="001C22DF">
        <w:rPr>
          <w:rFonts w:ascii="BNPP Sans Light" w:hAnsi="BNPP Sans Light"/>
          <w:b/>
          <w:i/>
          <w:lang w:val="fr-BE"/>
        </w:rPr>
        <w:t xml:space="preserve"> </w:t>
      </w:r>
      <w:r w:rsidR="00EB1FF2">
        <w:rPr>
          <w:rFonts w:ascii="BNPP Sans Light" w:hAnsi="BNPP Sans Light"/>
          <w:b/>
          <w:i/>
          <w:lang w:val="fr-BE"/>
        </w:rPr>
        <w:t xml:space="preserve">va </w:t>
      </w:r>
      <w:r w:rsidR="00087057">
        <w:rPr>
          <w:rFonts w:ascii="BNPP Sans Light" w:hAnsi="BNPP Sans Light"/>
          <w:b/>
          <w:i/>
          <w:lang w:val="fr-BE"/>
        </w:rPr>
        <w:t xml:space="preserve">proposer des tarifs compétitifs </w:t>
      </w:r>
      <w:r w:rsidR="00DF046C">
        <w:rPr>
          <w:rFonts w:ascii="BNPP Sans Light" w:hAnsi="BNPP Sans Light"/>
          <w:b/>
          <w:i/>
          <w:lang w:val="fr-BE"/>
        </w:rPr>
        <w:t xml:space="preserve">à sa clientèle </w:t>
      </w:r>
      <w:r w:rsidR="00087057">
        <w:rPr>
          <w:rFonts w:ascii="BNPP Sans Light" w:hAnsi="BNPP Sans Light"/>
          <w:b/>
          <w:i/>
          <w:lang w:val="fr-BE"/>
        </w:rPr>
        <w:t xml:space="preserve">pour </w:t>
      </w:r>
      <w:r w:rsidR="00DF046C">
        <w:rPr>
          <w:rFonts w:ascii="BNPP Sans Light" w:hAnsi="BNPP Sans Light"/>
          <w:b/>
          <w:i/>
          <w:lang w:val="fr-BE"/>
        </w:rPr>
        <w:t xml:space="preserve">financer </w:t>
      </w:r>
      <w:r w:rsidR="007F034C">
        <w:rPr>
          <w:rFonts w:ascii="BNPP Sans Light" w:hAnsi="BNPP Sans Light"/>
          <w:b/>
          <w:i/>
          <w:lang w:val="fr-BE"/>
        </w:rPr>
        <w:t>toutes les solutions de mobilité</w:t>
      </w:r>
      <w:r w:rsidR="002045FF">
        <w:rPr>
          <w:rFonts w:ascii="BNPP Sans Light" w:hAnsi="BNPP Sans Light"/>
          <w:b/>
          <w:i/>
          <w:lang w:val="fr-BE"/>
        </w:rPr>
        <w:t xml:space="preserve">. </w:t>
      </w:r>
      <w:r w:rsidR="00CF6419">
        <w:rPr>
          <w:rFonts w:ascii="BNPP Sans Light" w:hAnsi="BNPP Sans Light"/>
          <w:b/>
          <w:i/>
          <w:lang w:val="fr-BE"/>
        </w:rPr>
        <w:t>Ainsi, d</w:t>
      </w:r>
      <w:r w:rsidR="002045FF">
        <w:rPr>
          <w:rFonts w:ascii="BNPP Sans Light" w:hAnsi="BNPP Sans Light"/>
          <w:b/>
          <w:i/>
          <w:lang w:val="fr-BE"/>
        </w:rPr>
        <w:t xml:space="preserve">urant cette période, </w:t>
      </w:r>
      <w:r w:rsidR="006F5E59">
        <w:rPr>
          <w:rFonts w:ascii="BNPP Sans Light" w:hAnsi="BNPP Sans Light"/>
          <w:b/>
          <w:i/>
          <w:lang w:val="fr-BE"/>
        </w:rPr>
        <w:t>d</w:t>
      </w:r>
      <w:r w:rsidRPr="001C22DF">
        <w:rPr>
          <w:rFonts w:ascii="BNPP Sans Light" w:hAnsi="BNPP Sans Light"/>
          <w:b/>
          <w:i/>
          <w:lang w:val="fr-BE"/>
        </w:rPr>
        <w:t>e</w:t>
      </w:r>
      <w:r w:rsidR="00876447">
        <w:rPr>
          <w:rFonts w:ascii="BNPP Sans Light" w:hAnsi="BNPP Sans Light"/>
          <w:b/>
          <w:i/>
          <w:lang w:val="fr-BE"/>
        </w:rPr>
        <w:t>s</w:t>
      </w:r>
      <w:r w:rsidR="00ED443A">
        <w:rPr>
          <w:rFonts w:ascii="BNPP Sans Light" w:hAnsi="BNPP Sans Light"/>
          <w:b/>
          <w:i/>
          <w:lang w:val="fr-BE"/>
        </w:rPr>
        <w:t xml:space="preserve"> taux</w:t>
      </w:r>
      <w:r w:rsidR="006F5E59">
        <w:rPr>
          <w:rFonts w:ascii="BNPP Sans Light" w:hAnsi="BNPP Sans Light"/>
          <w:b/>
          <w:i/>
          <w:lang w:val="fr-BE"/>
        </w:rPr>
        <w:t xml:space="preserve"> préférentiels</w:t>
      </w:r>
      <w:r w:rsidR="00ED443A">
        <w:rPr>
          <w:rFonts w:ascii="BNPP Sans Light" w:hAnsi="BNPP Sans Light"/>
          <w:b/>
          <w:i/>
          <w:lang w:val="fr-BE"/>
        </w:rPr>
        <w:t xml:space="preserve"> </w:t>
      </w:r>
      <w:r w:rsidR="006A5980" w:rsidRPr="006A5980">
        <w:rPr>
          <w:rFonts w:ascii="BNPP Sans Light" w:hAnsi="BNPP Sans Light"/>
          <w:b/>
          <w:i/>
          <w:lang w:val="fr-BE"/>
        </w:rPr>
        <w:t>s’applique</w:t>
      </w:r>
      <w:r w:rsidR="006A5980">
        <w:rPr>
          <w:rFonts w:ascii="BNPP Sans Light" w:hAnsi="BNPP Sans Light"/>
          <w:b/>
          <w:i/>
          <w:lang w:val="fr-BE"/>
        </w:rPr>
        <w:t>ro</w:t>
      </w:r>
      <w:r w:rsidR="006A5980" w:rsidRPr="006A5980">
        <w:rPr>
          <w:rFonts w:ascii="BNPP Sans Light" w:hAnsi="BNPP Sans Light"/>
          <w:b/>
          <w:i/>
          <w:lang w:val="fr-BE"/>
        </w:rPr>
        <w:t xml:space="preserve">nt à l’acquisition de véhicules </w:t>
      </w:r>
      <w:r w:rsidR="006F5E59">
        <w:rPr>
          <w:rFonts w:ascii="BNPP Sans Light" w:hAnsi="BNPP Sans Light"/>
          <w:b/>
          <w:i/>
          <w:lang w:val="fr-BE"/>
        </w:rPr>
        <w:t xml:space="preserve">100% </w:t>
      </w:r>
      <w:r w:rsidR="006A5980" w:rsidRPr="006A5980">
        <w:rPr>
          <w:rFonts w:ascii="BNPP Sans Light" w:hAnsi="BNPP Sans Light"/>
          <w:b/>
          <w:i/>
          <w:lang w:val="fr-BE"/>
        </w:rPr>
        <w:t>électriques, hybrides rechargeables, ainsi qu’aux véhicules d’occasion récents émettant moins de 50 g/km de CO</w:t>
      </w:r>
      <w:r w:rsidR="006A5980" w:rsidRPr="006A5980">
        <w:rPr>
          <w:rFonts w:ascii="Cambria Math" w:hAnsi="Cambria Math" w:cs="Cambria Math"/>
          <w:b/>
          <w:i/>
          <w:lang w:val="fr-BE"/>
        </w:rPr>
        <w:t>₂</w:t>
      </w:r>
      <w:r w:rsidR="006A5980" w:rsidRPr="006A5980">
        <w:rPr>
          <w:rFonts w:ascii="BNPP Sans Light" w:hAnsi="BNPP Sans Light"/>
          <w:b/>
          <w:i/>
          <w:lang w:val="fr-BE"/>
        </w:rPr>
        <w:t xml:space="preserve"> </w:t>
      </w:r>
      <w:r w:rsidR="006A5980" w:rsidRPr="006A5980">
        <w:rPr>
          <w:rFonts w:ascii="BNPP Sans Light" w:hAnsi="BNPP Sans Light" w:cs="BNPP Sans Light"/>
          <w:b/>
          <w:i/>
          <w:lang w:val="fr-BE"/>
        </w:rPr>
        <w:t>–</w:t>
      </w:r>
      <w:r w:rsidR="006A5980" w:rsidRPr="006A5980">
        <w:rPr>
          <w:rFonts w:ascii="BNPP Sans Light" w:hAnsi="BNPP Sans Light"/>
          <w:b/>
          <w:i/>
          <w:lang w:val="fr-BE"/>
        </w:rPr>
        <w:t xml:space="preserve"> mais aussi </w:t>
      </w:r>
      <w:r w:rsidR="006A5980" w:rsidRPr="006A5980">
        <w:rPr>
          <w:rFonts w:ascii="BNPP Sans Light" w:hAnsi="BNPP Sans Light" w:cs="BNPP Sans Light"/>
          <w:b/>
          <w:i/>
          <w:lang w:val="fr-BE"/>
        </w:rPr>
        <w:t>à</w:t>
      </w:r>
      <w:r w:rsidR="006A5980" w:rsidRPr="006A5980">
        <w:rPr>
          <w:rFonts w:ascii="BNPP Sans Light" w:hAnsi="BNPP Sans Light"/>
          <w:b/>
          <w:i/>
          <w:lang w:val="fr-BE"/>
        </w:rPr>
        <w:t xml:space="preserve"> d</w:t>
      </w:r>
      <w:r w:rsidR="006A5980" w:rsidRPr="006A5980">
        <w:rPr>
          <w:rFonts w:ascii="BNPP Sans Light" w:hAnsi="BNPP Sans Light" w:cs="BNPP Sans Light"/>
          <w:b/>
          <w:i/>
          <w:lang w:val="fr-BE"/>
        </w:rPr>
        <w:t>’</w:t>
      </w:r>
      <w:r w:rsidR="006A5980" w:rsidRPr="006A5980">
        <w:rPr>
          <w:rFonts w:ascii="BNPP Sans Light" w:hAnsi="BNPP Sans Light"/>
          <w:b/>
          <w:i/>
          <w:lang w:val="fr-BE"/>
        </w:rPr>
        <w:t>autres solutions adapt</w:t>
      </w:r>
      <w:r w:rsidR="006A5980" w:rsidRPr="006A5980">
        <w:rPr>
          <w:rFonts w:ascii="BNPP Sans Light" w:hAnsi="BNPP Sans Light" w:cs="BNPP Sans Light"/>
          <w:b/>
          <w:i/>
          <w:lang w:val="fr-BE"/>
        </w:rPr>
        <w:t>é</w:t>
      </w:r>
      <w:r w:rsidR="006A5980" w:rsidRPr="006A5980">
        <w:rPr>
          <w:rFonts w:ascii="BNPP Sans Light" w:hAnsi="BNPP Sans Light"/>
          <w:b/>
          <w:i/>
          <w:lang w:val="fr-BE"/>
        </w:rPr>
        <w:t xml:space="preserve">es </w:t>
      </w:r>
      <w:r w:rsidR="006A5980" w:rsidRPr="006A5980">
        <w:rPr>
          <w:rFonts w:ascii="BNPP Sans Light" w:hAnsi="BNPP Sans Light" w:cs="BNPP Sans Light"/>
          <w:b/>
          <w:i/>
          <w:lang w:val="fr-BE"/>
        </w:rPr>
        <w:t>à</w:t>
      </w:r>
      <w:r w:rsidR="006A5980" w:rsidRPr="006A5980">
        <w:rPr>
          <w:rFonts w:ascii="BNPP Sans Light" w:hAnsi="BNPP Sans Light"/>
          <w:b/>
          <w:i/>
          <w:lang w:val="fr-BE"/>
        </w:rPr>
        <w:t xml:space="preserve"> chaque besoin</w:t>
      </w:r>
      <w:r w:rsidR="006F5E59">
        <w:rPr>
          <w:rFonts w:ascii="BNPP Sans Light" w:hAnsi="BNPP Sans Light"/>
          <w:b/>
          <w:i/>
          <w:lang w:val="fr-BE"/>
        </w:rPr>
        <w:t xml:space="preserve"> de mobilité</w:t>
      </w:r>
      <w:r w:rsidR="006A5980">
        <w:rPr>
          <w:rFonts w:ascii="BNPP Sans Light" w:hAnsi="BNPP Sans Light"/>
          <w:b/>
          <w:i/>
          <w:lang w:val="fr-BE"/>
        </w:rPr>
        <w:t>. Ces</w:t>
      </w:r>
      <w:r w:rsidR="0067430F" w:rsidRPr="00EA5287">
        <w:rPr>
          <w:rFonts w:ascii="BNPP Sans Light" w:hAnsi="BNPP Sans Light"/>
          <w:b/>
          <w:i/>
          <w:lang w:val="fr-BE"/>
        </w:rPr>
        <w:t xml:space="preserve"> taux</w:t>
      </w:r>
      <w:r w:rsidR="00F424D2">
        <w:rPr>
          <w:rFonts w:ascii="BNPP Sans Light" w:hAnsi="BNPP Sans Light"/>
          <w:b/>
          <w:i/>
          <w:lang w:val="fr-BE"/>
        </w:rPr>
        <w:t xml:space="preserve"> préférentiels</w:t>
      </w:r>
      <w:r w:rsidR="006A5980">
        <w:rPr>
          <w:rFonts w:ascii="BNPP Sans Light" w:hAnsi="BNPP Sans Light"/>
          <w:b/>
          <w:i/>
          <w:lang w:val="fr-BE"/>
        </w:rPr>
        <w:t xml:space="preserve"> </w:t>
      </w:r>
      <w:r w:rsidR="00734851" w:rsidRPr="00327B90">
        <w:rPr>
          <w:rFonts w:ascii="BNPP Sans Light" w:hAnsi="BNPP Sans Light"/>
          <w:b/>
          <w:i/>
          <w:lang w:val="fr-BE"/>
        </w:rPr>
        <w:t>seront</w:t>
      </w:r>
      <w:r w:rsidR="00734851">
        <w:rPr>
          <w:rFonts w:ascii="BNPP Sans Light" w:hAnsi="BNPP Sans Light"/>
          <w:b/>
          <w:i/>
          <w:lang w:val="fr-BE"/>
        </w:rPr>
        <w:t xml:space="preserve"> proposés </w:t>
      </w:r>
      <w:r w:rsidR="0000765B">
        <w:rPr>
          <w:rFonts w:ascii="BNPP Sans Light" w:hAnsi="BNPP Sans Light"/>
          <w:b/>
          <w:i/>
          <w:lang w:val="fr-BE"/>
        </w:rPr>
        <w:t>aussi bien</w:t>
      </w:r>
      <w:r w:rsidR="00734851">
        <w:rPr>
          <w:rFonts w:ascii="BNPP Sans Light" w:hAnsi="BNPP Sans Light"/>
          <w:b/>
          <w:i/>
          <w:lang w:val="fr-BE"/>
        </w:rPr>
        <w:t xml:space="preserve"> chez BNP Paribas Fortis</w:t>
      </w:r>
      <w:r w:rsidR="0000765B">
        <w:rPr>
          <w:rFonts w:ascii="BNPP Sans Light" w:hAnsi="BNPP Sans Light"/>
          <w:b/>
          <w:i/>
          <w:lang w:val="fr-BE"/>
        </w:rPr>
        <w:t xml:space="preserve"> et </w:t>
      </w:r>
      <w:r w:rsidR="00916C55">
        <w:rPr>
          <w:rFonts w:ascii="BNPP Sans Light" w:hAnsi="BNPP Sans Light"/>
          <w:b/>
          <w:i/>
          <w:lang w:val="fr-BE"/>
        </w:rPr>
        <w:t xml:space="preserve">Hello </w:t>
      </w:r>
      <w:proofErr w:type="gramStart"/>
      <w:r w:rsidR="00916C55">
        <w:rPr>
          <w:rFonts w:ascii="BNPP Sans Light" w:hAnsi="BNPP Sans Light"/>
          <w:b/>
          <w:i/>
          <w:lang w:val="fr-BE"/>
        </w:rPr>
        <w:t>bank</w:t>
      </w:r>
      <w:r w:rsidR="0000765B">
        <w:rPr>
          <w:rFonts w:ascii="BNPP Sans Light" w:hAnsi="BNPP Sans Light"/>
          <w:b/>
          <w:i/>
          <w:lang w:val="fr-BE"/>
        </w:rPr>
        <w:t>!</w:t>
      </w:r>
      <w:proofErr w:type="gramEnd"/>
      <w:r w:rsidR="00734851">
        <w:rPr>
          <w:rFonts w:ascii="BNPP Sans Light" w:hAnsi="BNPP Sans Light"/>
          <w:b/>
          <w:i/>
          <w:lang w:val="fr-BE"/>
        </w:rPr>
        <w:t xml:space="preserve"> que chez</w:t>
      </w:r>
      <w:r w:rsidR="00916C55">
        <w:rPr>
          <w:rFonts w:ascii="BNPP Sans Light" w:hAnsi="BNPP Sans Light"/>
          <w:b/>
          <w:i/>
          <w:lang w:val="fr-BE"/>
        </w:rPr>
        <w:t xml:space="preserve"> </w:t>
      </w:r>
      <w:proofErr w:type="spellStart"/>
      <w:r w:rsidR="00916C55">
        <w:rPr>
          <w:rFonts w:ascii="BNPP Sans Light" w:hAnsi="BNPP Sans Light"/>
          <w:b/>
          <w:i/>
          <w:lang w:val="fr-BE"/>
        </w:rPr>
        <w:t>Fintro</w:t>
      </w:r>
      <w:proofErr w:type="spellEnd"/>
      <w:r w:rsidR="00734851">
        <w:rPr>
          <w:rFonts w:ascii="BNPP Sans Light" w:hAnsi="BNPP Sans Light"/>
          <w:b/>
          <w:i/>
          <w:lang w:val="fr-BE"/>
        </w:rPr>
        <w:t xml:space="preserve"> et </w:t>
      </w:r>
      <w:r w:rsidR="00490791">
        <w:rPr>
          <w:rFonts w:ascii="BNPP Sans Light" w:hAnsi="BNPP Sans Light"/>
          <w:b/>
          <w:i/>
          <w:lang w:val="fr-BE"/>
        </w:rPr>
        <w:t xml:space="preserve">dans les bureaux de </w:t>
      </w:r>
      <w:proofErr w:type="spellStart"/>
      <w:r w:rsidR="00734851">
        <w:rPr>
          <w:rFonts w:ascii="BNPP Sans Light" w:hAnsi="BNPP Sans Light"/>
          <w:b/>
          <w:i/>
          <w:lang w:val="fr-BE"/>
        </w:rPr>
        <w:t>bpost</w:t>
      </w:r>
      <w:proofErr w:type="spellEnd"/>
      <w:r w:rsidR="00734851">
        <w:rPr>
          <w:rFonts w:ascii="BNPP Sans Light" w:hAnsi="BNPP Sans Light"/>
          <w:b/>
          <w:i/>
          <w:lang w:val="fr-BE"/>
        </w:rPr>
        <w:t>.</w:t>
      </w:r>
    </w:p>
    <w:p w14:paraId="52BE3EF8" w14:textId="77777777" w:rsidR="00C04A62" w:rsidRDefault="00C04A62" w:rsidP="00C04A62">
      <w:pPr>
        <w:rPr>
          <w:rFonts w:ascii="BNPP Sans Light" w:eastAsia="Times New Roman" w:hAnsi="BNPP Sans Light" w:cs="Arial"/>
          <w:color w:val="000000"/>
          <w:szCs w:val="24"/>
          <w:lang w:val="fr-BE" w:eastAsia="fr-BE"/>
        </w:rPr>
      </w:pPr>
    </w:p>
    <w:p w14:paraId="335D97AA" w14:textId="77777777" w:rsidR="00E26BEF" w:rsidRDefault="00E26BEF" w:rsidP="00EB2F5D">
      <w:pPr>
        <w:spacing w:after="270" w:line="240" w:lineRule="auto"/>
        <w:rPr>
          <w:rFonts w:ascii="BNPP Sans Light" w:eastAsia="Times New Roman" w:hAnsi="BNPP Sans Light" w:cs="Arial"/>
          <w:color w:val="000000"/>
          <w:szCs w:val="24"/>
          <w:lang w:val="fr-BE" w:eastAsia="fr-BE"/>
        </w:rPr>
      </w:pPr>
      <w:r w:rsidRPr="00E26BEF">
        <w:rPr>
          <w:rFonts w:ascii="BNPP Sans Light" w:eastAsia="Times New Roman" w:hAnsi="BNPP Sans Light" w:cs="Arial"/>
          <w:color w:val="000000"/>
          <w:szCs w:val="24"/>
          <w:lang w:val="fr-BE" w:eastAsia="fr-BE"/>
        </w:rPr>
        <w:t xml:space="preserve">Les défis liés à la mobilité sont aujourd’hui renforcés par des enjeux économiques et environnementaux. Nos clients et clientes se trouvent ainsi confrontés à de interrogations majeures en matière de mobilité, ce qui transforme leurs besoins. BNP Paribas Fortis joue un rôle clé dans le financement et l’assurance de ces solutions mobilité. </w:t>
      </w:r>
    </w:p>
    <w:p w14:paraId="27CA87A1" w14:textId="6AD5F25E" w:rsidR="009765A7" w:rsidRPr="00832A14" w:rsidRDefault="009765A7" w:rsidP="009765A7">
      <w:pPr>
        <w:spacing w:after="270" w:line="240" w:lineRule="auto"/>
        <w:rPr>
          <w:rFonts w:ascii="BNPP Sans Light" w:eastAsia="Times New Roman" w:hAnsi="BNPP Sans Light" w:cs="Arial"/>
          <w:color w:val="000000"/>
          <w:szCs w:val="24"/>
          <w:lang w:val="fr-BE" w:eastAsia="fr-BE"/>
        </w:rPr>
      </w:pPr>
      <w:r w:rsidRPr="0067430F">
        <w:rPr>
          <w:rFonts w:ascii="BNPP Sans Light" w:eastAsia="Times New Roman" w:hAnsi="BNPP Sans Light" w:cs="Arial"/>
          <w:color w:val="000000"/>
          <w:szCs w:val="24"/>
          <w:lang w:val="fr-BE" w:eastAsia="fr-BE"/>
        </w:rPr>
        <w:t>Le prêt à tempérament mobilité attire de plus en plus de clients et clientes</w:t>
      </w:r>
      <w:r>
        <w:rPr>
          <w:rFonts w:ascii="BNPP Sans Light" w:eastAsia="Times New Roman" w:hAnsi="BNPP Sans Light" w:cs="Arial"/>
          <w:color w:val="000000"/>
          <w:szCs w:val="24"/>
          <w:lang w:val="fr-BE" w:eastAsia="fr-BE"/>
        </w:rPr>
        <w:t xml:space="preserve"> pour financer </w:t>
      </w:r>
      <w:r w:rsidR="00C12D4A">
        <w:rPr>
          <w:rFonts w:ascii="BNPP Sans Light" w:eastAsia="Times New Roman" w:hAnsi="BNPP Sans Light" w:cs="Arial"/>
          <w:color w:val="000000"/>
          <w:szCs w:val="24"/>
          <w:lang w:val="fr-BE" w:eastAsia="fr-BE"/>
        </w:rPr>
        <w:t>un</w:t>
      </w:r>
      <w:r>
        <w:rPr>
          <w:rFonts w:ascii="BNPP Sans Light" w:eastAsia="Times New Roman" w:hAnsi="BNPP Sans Light" w:cs="Arial"/>
          <w:color w:val="000000"/>
          <w:szCs w:val="24"/>
          <w:lang w:val="fr-BE" w:eastAsia="fr-BE"/>
        </w:rPr>
        <w:t xml:space="preserve"> véhicule</w:t>
      </w:r>
      <w:r w:rsidRPr="0067430F">
        <w:rPr>
          <w:rFonts w:ascii="BNPP Sans Light" w:eastAsia="Times New Roman" w:hAnsi="BNPP Sans Light" w:cs="Arial"/>
          <w:color w:val="000000"/>
          <w:szCs w:val="24"/>
          <w:lang w:val="fr-BE" w:eastAsia="fr-BE"/>
        </w:rPr>
        <w:t xml:space="preserve">. Selon </w:t>
      </w:r>
      <w:r w:rsidR="00C12D4A">
        <w:rPr>
          <w:rFonts w:ascii="BNPP Sans Light" w:eastAsia="Times New Roman" w:hAnsi="BNPP Sans Light" w:cs="Arial"/>
          <w:color w:val="000000"/>
          <w:szCs w:val="24"/>
          <w:lang w:val="fr-BE" w:eastAsia="fr-BE"/>
        </w:rPr>
        <w:t>les</w:t>
      </w:r>
      <w:r w:rsidRPr="0067430F">
        <w:rPr>
          <w:rFonts w:ascii="BNPP Sans Light" w:eastAsia="Times New Roman" w:hAnsi="BNPP Sans Light" w:cs="Arial"/>
          <w:color w:val="000000"/>
          <w:szCs w:val="24"/>
          <w:lang w:val="fr-BE" w:eastAsia="fr-BE"/>
        </w:rPr>
        <w:t xml:space="preserve"> statistiques</w:t>
      </w:r>
      <w:r w:rsidR="00C12D4A">
        <w:rPr>
          <w:rFonts w:ascii="BNPP Sans Light" w:eastAsia="Times New Roman" w:hAnsi="BNPP Sans Light" w:cs="Arial"/>
          <w:color w:val="000000"/>
          <w:szCs w:val="24"/>
          <w:lang w:val="fr-BE" w:eastAsia="fr-BE"/>
        </w:rPr>
        <w:t xml:space="preserve"> de la banque</w:t>
      </w:r>
      <w:r w:rsidRPr="0067430F">
        <w:rPr>
          <w:rFonts w:ascii="BNPP Sans Light" w:eastAsia="Times New Roman" w:hAnsi="BNPP Sans Light" w:cs="Arial"/>
          <w:color w:val="000000"/>
          <w:szCs w:val="24"/>
          <w:lang w:val="fr-BE" w:eastAsia="fr-BE"/>
        </w:rPr>
        <w:t>,</w:t>
      </w:r>
      <w:r w:rsidR="006F5E59">
        <w:rPr>
          <w:rFonts w:ascii="BNPP Sans Light" w:eastAsia="Times New Roman" w:hAnsi="BNPP Sans Light" w:cs="Arial"/>
          <w:color w:val="000000"/>
          <w:szCs w:val="24"/>
          <w:lang w:val="fr-BE" w:eastAsia="fr-BE"/>
        </w:rPr>
        <w:t xml:space="preserve"> en 2025,</w:t>
      </w:r>
      <w:r w:rsidRPr="0067430F">
        <w:rPr>
          <w:rFonts w:ascii="BNPP Sans Light" w:eastAsia="Times New Roman" w:hAnsi="BNPP Sans Light" w:cs="Arial"/>
          <w:color w:val="000000"/>
          <w:szCs w:val="24"/>
          <w:lang w:val="fr-BE" w:eastAsia="fr-BE"/>
        </w:rPr>
        <w:t xml:space="preserve"> </w:t>
      </w:r>
      <w:r>
        <w:rPr>
          <w:rFonts w:ascii="BNPP Sans Light" w:eastAsia="Times New Roman" w:hAnsi="BNPP Sans Light" w:cs="Arial"/>
          <w:color w:val="000000"/>
          <w:szCs w:val="24"/>
          <w:lang w:val="fr-BE" w:eastAsia="fr-BE"/>
        </w:rPr>
        <w:t>1</w:t>
      </w:r>
      <w:r w:rsidRPr="009829E3">
        <w:rPr>
          <w:rFonts w:ascii="BNPP Sans Light" w:eastAsia="Times New Roman" w:hAnsi="BNPP Sans Light" w:cs="Arial"/>
          <w:color w:val="000000"/>
          <w:szCs w:val="24"/>
          <w:lang w:val="fr-BE" w:eastAsia="fr-BE"/>
        </w:rPr>
        <w:t xml:space="preserve"> prêt à tempérament </w:t>
      </w:r>
      <w:r>
        <w:rPr>
          <w:rFonts w:ascii="BNPP Sans Light" w:eastAsia="Times New Roman" w:hAnsi="BNPP Sans Light" w:cs="Arial"/>
          <w:color w:val="000000"/>
          <w:szCs w:val="24"/>
          <w:lang w:val="fr-BE" w:eastAsia="fr-BE"/>
        </w:rPr>
        <w:t xml:space="preserve">sur 2 </w:t>
      </w:r>
      <w:r w:rsidR="006F5E59">
        <w:rPr>
          <w:rFonts w:ascii="BNPP Sans Light" w:eastAsia="Times New Roman" w:hAnsi="BNPP Sans Light" w:cs="Arial"/>
          <w:color w:val="000000"/>
          <w:szCs w:val="24"/>
          <w:lang w:val="fr-BE" w:eastAsia="fr-BE"/>
        </w:rPr>
        <w:t>était</w:t>
      </w:r>
      <w:r>
        <w:rPr>
          <w:rFonts w:ascii="BNPP Sans Light" w:eastAsia="Times New Roman" w:hAnsi="BNPP Sans Light" w:cs="Arial"/>
          <w:color w:val="000000"/>
          <w:szCs w:val="24"/>
          <w:lang w:val="fr-BE" w:eastAsia="fr-BE"/>
        </w:rPr>
        <w:t xml:space="preserve"> </w:t>
      </w:r>
      <w:r w:rsidRPr="009829E3">
        <w:rPr>
          <w:rFonts w:ascii="BNPP Sans Light" w:eastAsia="Times New Roman" w:hAnsi="BNPP Sans Light" w:cs="Arial"/>
          <w:color w:val="000000"/>
          <w:szCs w:val="24"/>
          <w:lang w:val="fr-BE" w:eastAsia="fr-BE"/>
        </w:rPr>
        <w:t>destiné à financer l’achat d’un véhicule</w:t>
      </w:r>
      <w:r>
        <w:rPr>
          <w:rFonts w:ascii="BNPP Sans Light" w:eastAsia="Times New Roman" w:hAnsi="BNPP Sans Light" w:cs="Arial"/>
          <w:color w:val="000000"/>
          <w:szCs w:val="24"/>
          <w:lang w:val="fr-BE" w:eastAsia="fr-BE"/>
        </w:rPr>
        <w:t xml:space="preserve"> neuf ou d’occasion</w:t>
      </w:r>
      <w:r w:rsidRPr="009829E3">
        <w:rPr>
          <w:rFonts w:ascii="BNPP Sans Light" w:eastAsia="Times New Roman" w:hAnsi="BNPP Sans Light" w:cs="Arial"/>
          <w:color w:val="000000"/>
          <w:szCs w:val="24"/>
          <w:lang w:val="fr-BE" w:eastAsia="fr-BE"/>
        </w:rPr>
        <w:t xml:space="preserve">. Sur cette part, </w:t>
      </w:r>
      <w:r>
        <w:rPr>
          <w:rFonts w:ascii="BNPP Sans Light" w:eastAsia="Times New Roman" w:hAnsi="BNPP Sans Light" w:cs="Arial"/>
          <w:color w:val="000000"/>
          <w:szCs w:val="24"/>
          <w:lang w:val="fr-BE" w:eastAsia="fr-BE"/>
        </w:rPr>
        <w:t>20%</w:t>
      </w:r>
      <w:r w:rsidRPr="009829E3">
        <w:rPr>
          <w:rFonts w:ascii="BNPP Sans Light" w:eastAsia="Times New Roman" w:hAnsi="BNPP Sans Light" w:cs="Arial"/>
          <w:color w:val="000000"/>
          <w:szCs w:val="24"/>
          <w:lang w:val="fr-BE" w:eastAsia="fr-BE"/>
        </w:rPr>
        <w:t xml:space="preserve"> </w:t>
      </w:r>
      <w:r>
        <w:rPr>
          <w:rFonts w:ascii="BNPP Sans Light" w:eastAsia="Times New Roman" w:hAnsi="BNPP Sans Light" w:cs="Arial"/>
          <w:color w:val="000000"/>
          <w:szCs w:val="24"/>
          <w:lang w:val="fr-BE" w:eastAsia="fr-BE"/>
        </w:rPr>
        <w:t xml:space="preserve">des </w:t>
      </w:r>
      <w:r w:rsidRPr="009829E3">
        <w:rPr>
          <w:rFonts w:ascii="BNPP Sans Light" w:eastAsia="Times New Roman" w:hAnsi="BNPP Sans Light" w:cs="Arial"/>
          <w:color w:val="000000"/>
          <w:szCs w:val="24"/>
          <w:lang w:val="fr-BE" w:eastAsia="fr-BE"/>
        </w:rPr>
        <w:t>prêt</w:t>
      </w:r>
      <w:r>
        <w:rPr>
          <w:rFonts w:ascii="BNPP Sans Light" w:eastAsia="Times New Roman" w:hAnsi="BNPP Sans Light" w:cs="Arial"/>
          <w:color w:val="000000"/>
          <w:szCs w:val="24"/>
          <w:lang w:val="fr-BE" w:eastAsia="fr-BE"/>
        </w:rPr>
        <w:t>s</w:t>
      </w:r>
      <w:r w:rsidRPr="009829E3">
        <w:rPr>
          <w:rFonts w:ascii="BNPP Sans Light" w:eastAsia="Times New Roman" w:hAnsi="BNPP Sans Light" w:cs="Arial"/>
          <w:color w:val="000000"/>
          <w:szCs w:val="24"/>
          <w:lang w:val="fr-BE" w:eastAsia="fr-BE"/>
        </w:rPr>
        <w:t xml:space="preserve"> à tempérament </w:t>
      </w:r>
      <w:r w:rsidR="006F5E59">
        <w:rPr>
          <w:rFonts w:ascii="BNPP Sans Light" w:eastAsia="Times New Roman" w:hAnsi="BNPP Sans Light" w:cs="Arial"/>
          <w:color w:val="000000"/>
          <w:szCs w:val="24"/>
          <w:lang w:val="fr-BE" w:eastAsia="fr-BE"/>
        </w:rPr>
        <w:t>étaient</w:t>
      </w:r>
      <w:r>
        <w:rPr>
          <w:rFonts w:ascii="BNPP Sans Light" w:eastAsia="Times New Roman" w:hAnsi="BNPP Sans Light" w:cs="Arial"/>
          <w:color w:val="000000"/>
          <w:szCs w:val="24"/>
          <w:lang w:val="fr-BE" w:eastAsia="fr-BE"/>
        </w:rPr>
        <w:t xml:space="preserve"> </w:t>
      </w:r>
      <w:r w:rsidR="006F5E59">
        <w:rPr>
          <w:rFonts w:ascii="BNPP Sans Light" w:eastAsia="Times New Roman" w:hAnsi="BNPP Sans Light" w:cs="Arial"/>
          <w:color w:val="000000"/>
          <w:szCs w:val="24"/>
          <w:lang w:val="fr-BE" w:eastAsia="fr-BE"/>
        </w:rPr>
        <w:t>orientés vers des</w:t>
      </w:r>
      <w:r w:rsidRPr="009829E3">
        <w:rPr>
          <w:rFonts w:ascii="BNPP Sans Light" w:eastAsia="Times New Roman" w:hAnsi="BNPP Sans Light" w:cs="Arial"/>
          <w:color w:val="000000"/>
          <w:szCs w:val="24"/>
          <w:lang w:val="fr-BE" w:eastAsia="fr-BE"/>
        </w:rPr>
        <w:t xml:space="preserve"> véhicule</w:t>
      </w:r>
      <w:r w:rsidR="006F5E59">
        <w:rPr>
          <w:rFonts w:ascii="BNPP Sans Light" w:eastAsia="Times New Roman" w:hAnsi="BNPP Sans Light" w:cs="Arial"/>
          <w:color w:val="000000"/>
          <w:szCs w:val="24"/>
          <w:lang w:val="fr-BE" w:eastAsia="fr-BE"/>
        </w:rPr>
        <w:t>s</w:t>
      </w:r>
      <w:r w:rsidRPr="009829E3">
        <w:rPr>
          <w:rFonts w:ascii="BNPP Sans Light" w:eastAsia="Times New Roman" w:hAnsi="BNPP Sans Light" w:cs="Arial"/>
          <w:color w:val="000000"/>
          <w:szCs w:val="24"/>
          <w:lang w:val="fr-BE" w:eastAsia="fr-BE"/>
        </w:rPr>
        <w:t xml:space="preserve"> </w:t>
      </w:r>
      <w:r>
        <w:rPr>
          <w:rFonts w:ascii="BNPP Sans Light" w:eastAsia="Times New Roman" w:hAnsi="BNPP Sans Light" w:cs="Arial"/>
          <w:color w:val="000000"/>
          <w:szCs w:val="24"/>
          <w:lang w:val="fr-BE" w:eastAsia="fr-BE"/>
        </w:rPr>
        <w:t>à basses émissions</w:t>
      </w:r>
      <w:r w:rsidRPr="009829E3">
        <w:rPr>
          <w:rFonts w:ascii="BNPP Sans Light" w:eastAsia="Times New Roman" w:hAnsi="BNPP Sans Light" w:cs="Arial"/>
          <w:color w:val="000000"/>
          <w:szCs w:val="24"/>
          <w:lang w:val="fr-BE" w:eastAsia="fr-BE"/>
        </w:rPr>
        <w:t>.</w:t>
      </w:r>
      <w:r>
        <w:rPr>
          <w:rFonts w:ascii="BNPP Sans Light" w:eastAsia="Times New Roman" w:hAnsi="BNPP Sans Light" w:cs="Arial"/>
          <w:color w:val="000000"/>
          <w:szCs w:val="24"/>
          <w:lang w:val="fr-BE" w:eastAsia="fr-BE"/>
        </w:rPr>
        <w:t xml:space="preserve"> </w:t>
      </w:r>
    </w:p>
    <w:p w14:paraId="5C72763D" w14:textId="7C2536AB" w:rsidR="000B0CEA" w:rsidRDefault="00C37452" w:rsidP="00EB2F5D">
      <w:pPr>
        <w:spacing w:after="270" w:line="240" w:lineRule="auto"/>
        <w:rPr>
          <w:rFonts w:ascii="BNPP Sans Light" w:eastAsia="Times New Roman" w:hAnsi="BNPP Sans Light" w:cs="Arial"/>
          <w:color w:val="000000"/>
          <w:szCs w:val="24"/>
          <w:lang w:val="fr-BE" w:eastAsia="fr-BE"/>
        </w:rPr>
      </w:pPr>
      <w:r>
        <w:rPr>
          <w:rFonts w:ascii="BNPP Sans Light" w:eastAsia="Times New Roman" w:hAnsi="BNPP Sans Light" w:cs="Arial"/>
          <w:color w:val="000000"/>
          <w:szCs w:val="24"/>
          <w:lang w:val="fr-BE" w:eastAsia="fr-BE"/>
        </w:rPr>
        <w:lastRenderedPageBreak/>
        <w:t xml:space="preserve">A l’occasion du </w:t>
      </w:r>
      <w:r w:rsidR="00C04276" w:rsidRPr="00C04276">
        <w:rPr>
          <w:rFonts w:ascii="BNPP Sans Light" w:eastAsia="Times New Roman" w:hAnsi="BNPP Sans Light" w:cs="Arial"/>
          <w:color w:val="000000"/>
          <w:szCs w:val="24"/>
          <w:lang w:val="fr-BE" w:eastAsia="fr-BE"/>
        </w:rPr>
        <w:t xml:space="preserve">Brussels </w:t>
      </w:r>
      <w:proofErr w:type="spellStart"/>
      <w:r w:rsidR="00C04276" w:rsidRPr="00C04276">
        <w:rPr>
          <w:rFonts w:ascii="BNPP Sans Light" w:eastAsia="Times New Roman" w:hAnsi="BNPP Sans Light" w:cs="Arial"/>
          <w:color w:val="000000"/>
          <w:szCs w:val="24"/>
          <w:lang w:val="fr-BE" w:eastAsia="fr-BE"/>
        </w:rPr>
        <w:t>Motor</w:t>
      </w:r>
      <w:proofErr w:type="spellEnd"/>
      <w:r w:rsidR="00C04276" w:rsidRPr="00C04276">
        <w:rPr>
          <w:rFonts w:ascii="BNPP Sans Light" w:eastAsia="Times New Roman" w:hAnsi="BNPP Sans Light" w:cs="Arial"/>
          <w:color w:val="000000"/>
          <w:szCs w:val="24"/>
          <w:lang w:val="fr-BE" w:eastAsia="fr-BE"/>
        </w:rPr>
        <w:t xml:space="preserve"> Show 2026</w:t>
      </w:r>
      <w:r w:rsidR="00C04276">
        <w:rPr>
          <w:rFonts w:ascii="BNPP Sans Light" w:eastAsia="Times New Roman" w:hAnsi="BNPP Sans Light" w:cs="Arial"/>
          <w:color w:val="000000"/>
          <w:szCs w:val="24"/>
          <w:lang w:val="fr-BE" w:eastAsia="fr-BE"/>
        </w:rPr>
        <w:t xml:space="preserve"> et à partir du 10</w:t>
      </w:r>
      <w:r w:rsidR="00C04276" w:rsidRPr="00EB2F5D">
        <w:rPr>
          <w:rFonts w:ascii="BNPP Sans Light" w:eastAsia="Times New Roman" w:hAnsi="BNPP Sans Light" w:cs="Arial"/>
          <w:color w:val="000000"/>
          <w:szCs w:val="24"/>
          <w:lang w:val="fr-BE" w:eastAsia="fr-BE"/>
        </w:rPr>
        <w:t xml:space="preserve"> janvier </w:t>
      </w:r>
      <w:r w:rsidR="00C04276" w:rsidRPr="008014FF">
        <w:rPr>
          <w:rFonts w:ascii="BNPP Sans Light" w:eastAsia="Times New Roman" w:hAnsi="BNPP Sans Light" w:cs="Arial"/>
          <w:color w:val="000000"/>
          <w:szCs w:val="24"/>
          <w:lang w:val="fr-BE" w:eastAsia="fr-BE"/>
        </w:rPr>
        <w:t xml:space="preserve">jusque </w:t>
      </w:r>
      <w:r w:rsidR="00C04276" w:rsidRPr="00327B90">
        <w:rPr>
          <w:rFonts w:ascii="BNPP Sans Light" w:eastAsia="Times New Roman" w:hAnsi="BNPP Sans Light" w:cs="Arial"/>
          <w:color w:val="000000"/>
          <w:szCs w:val="24"/>
          <w:lang w:val="fr-BE" w:eastAsia="fr-BE"/>
        </w:rPr>
        <w:t>fin</w:t>
      </w:r>
      <w:r w:rsidR="00C04276" w:rsidRPr="008014FF">
        <w:rPr>
          <w:rFonts w:ascii="BNPP Sans Light" w:eastAsia="Times New Roman" w:hAnsi="BNPP Sans Light" w:cs="Arial"/>
          <w:color w:val="000000"/>
          <w:szCs w:val="24"/>
          <w:lang w:val="fr-BE" w:eastAsia="fr-BE"/>
        </w:rPr>
        <w:t xml:space="preserve"> février</w:t>
      </w:r>
      <w:r w:rsidR="00C04276" w:rsidRPr="00EB2F5D">
        <w:rPr>
          <w:rFonts w:ascii="BNPP Sans Light" w:eastAsia="Times New Roman" w:hAnsi="BNPP Sans Light" w:cs="Arial"/>
          <w:color w:val="000000"/>
          <w:szCs w:val="24"/>
          <w:lang w:val="fr-BE" w:eastAsia="fr-BE"/>
        </w:rPr>
        <w:t xml:space="preserve"> 202</w:t>
      </w:r>
      <w:r w:rsidR="00C04276">
        <w:rPr>
          <w:rFonts w:ascii="BNPP Sans Light" w:eastAsia="Times New Roman" w:hAnsi="BNPP Sans Light" w:cs="Arial"/>
          <w:color w:val="000000"/>
          <w:szCs w:val="24"/>
          <w:lang w:val="fr-BE" w:eastAsia="fr-BE"/>
        </w:rPr>
        <w:t xml:space="preserve">6, </w:t>
      </w:r>
      <w:r w:rsidR="00EB2F5D" w:rsidRPr="00EB2F5D">
        <w:rPr>
          <w:rFonts w:ascii="BNPP Sans Light" w:eastAsia="Times New Roman" w:hAnsi="BNPP Sans Light" w:cs="Arial"/>
          <w:color w:val="000000"/>
          <w:szCs w:val="24"/>
          <w:lang w:val="fr-BE" w:eastAsia="fr-BE"/>
        </w:rPr>
        <w:t>BNP Paribas Fortis diminue ses taux temporairement pour les prêts à tempérament mobilité</w:t>
      </w:r>
      <w:r w:rsidR="00EB2F5D">
        <w:rPr>
          <w:rFonts w:ascii="BNPP Sans Light" w:eastAsia="Times New Roman" w:hAnsi="BNPP Sans Light" w:cs="Arial"/>
          <w:color w:val="000000"/>
          <w:szCs w:val="24"/>
          <w:lang w:val="fr-BE" w:eastAsia="fr-BE"/>
        </w:rPr>
        <w:t>. C</w:t>
      </w:r>
      <w:r w:rsidR="00EB2F5D" w:rsidRPr="00EB2F5D">
        <w:rPr>
          <w:rFonts w:ascii="BNPP Sans Light" w:eastAsia="Times New Roman" w:hAnsi="BNPP Sans Light" w:cs="Arial"/>
          <w:color w:val="000000"/>
          <w:szCs w:val="24"/>
          <w:lang w:val="fr-BE" w:eastAsia="fr-BE"/>
        </w:rPr>
        <w:t>es taux</w:t>
      </w:r>
      <w:r w:rsidR="008E2E0A">
        <w:rPr>
          <w:rFonts w:ascii="BNPP Sans Light" w:eastAsia="Times New Roman" w:hAnsi="BNPP Sans Light" w:cs="Arial"/>
          <w:color w:val="000000"/>
          <w:szCs w:val="24"/>
          <w:lang w:val="fr-BE" w:eastAsia="fr-BE"/>
        </w:rPr>
        <w:t xml:space="preserve"> </w:t>
      </w:r>
      <w:r w:rsidR="00EB2F5D" w:rsidRPr="00EB2F5D">
        <w:rPr>
          <w:rFonts w:ascii="BNPP Sans Light" w:eastAsia="Times New Roman" w:hAnsi="BNPP Sans Light" w:cs="Arial"/>
          <w:color w:val="000000"/>
          <w:szCs w:val="24"/>
          <w:lang w:val="fr-BE" w:eastAsia="fr-BE"/>
        </w:rPr>
        <w:t>compétitifs sont destinés à l’acquisition de véhicules électriques</w:t>
      </w:r>
      <w:r w:rsidR="00E56DB6">
        <w:rPr>
          <w:rFonts w:ascii="BNPP Sans Light" w:eastAsia="Times New Roman" w:hAnsi="BNPP Sans Light" w:cs="Arial"/>
          <w:color w:val="000000"/>
          <w:szCs w:val="24"/>
          <w:lang w:val="fr-BE" w:eastAsia="fr-BE"/>
        </w:rPr>
        <w:t xml:space="preserve">, </w:t>
      </w:r>
      <w:r w:rsidR="00EB2F5D" w:rsidRPr="00EB2F5D">
        <w:rPr>
          <w:rFonts w:ascii="BNPP Sans Light" w:eastAsia="Times New Roman" w:hAnsi="BNPP Sans Light" w:cs="Arial"/>
          <w:color w:val="000000"/>
          <w:szCs w:val="24"/>
          <w:lang w:val="fr-BE" w:eastAsia="fr-BE"/>
        </w:rPr>
        <w:t>hybrides rechargeables et pour des véhicules d’occasion récents émettant moins de 50g/km de CO</w:t>
      </w:r>
      <w:r w:rsidR="00EB2F5D" w:rsidRPr="0067430F">
        <w:rPr>
          <w:rFonts w:ascii="BNPP Sans Light" w:eastAsia="Times New Roman" w:hAnsi="BNPP Sans Light" w:cs="Arial"/>
          <w:color w:val="000000"/>
          <w:szCs w:val="24"/>
          <w:vertAlign w:val="subscript"/>
          <w:lang w:val="fr-BE" w:eastAsia="fr-BE"/>
        </w:rPr>
        <w:t>2</w:t>
      </w:r>
      <w:r w:rsidR="00EB2F5D" w:rsidRPr="00EB2F5D">
        <w:rPr>
          <w:rFonts w:ascii="BNPP Sans Light" w:eastAsia="Times New Roman" w:hAnsi="BNPP Sans Light" w:cs="Arial"/>
          <w:color w:val="000000"/>
          <w:szCs w:val="24"/>
          <w:lang w:val="fr-BE" w:eastAsia="fr-BE"/>
        </w:rPr>
        <w:t>.</w:t>
      </w:r>
    </w:p>
    <w:p w14:paraId="3A12400A" w14:textId="4998EA45" w:rsidR="00EB2F5D" w:rsidRPr="00EB2F5D" w:rsidRDefault="00EB2F5D" w:rsidP="00EB2F5D">
      <w:pPr>
        <w:spacing w:after="270" w:line="240" w:lineRule="auto"/>
        <w:rPr>
          <w:rFonts w:ascii="BNPP Sans Light" w:eastAsia="Times New Roman" w:hAnsi="BNPP Sans Light" w:cs="Arial"/>
          <w:color w:val="000000"/>
          <w:szCs w:val="24"/>
          <w:lang w:val="fr-BE" w:eastAsia="fr-BE"/>
        </w:rPr>
      </w:pPr>
      <w:r w:rsidRPr="00EB2F5D">
        <w:rPr>
          <w:rFonts w:ascii="BNPP Sans Light" w:eastAsia="Times New Roman" w:hAnsi="BNPP Sans Light" w:cs="Arial"/>
          <w:color w:val="000000"/>
          <w:szCs w:val="24"/>
          <w:lang w:val="fr-BE" w:eastAsia="fr-BE"/>
        </w:rPr>
        <w:t xml:space="preserve">Ces taux seront proposés tant chez BNP Paribas Fortis, Hello </w:t>
      </w:r>
      <w:proofErr w:type="gramStart"/>
      <w:r w:rsidRPr="00EB2F5D">
        <w:rPr>
          <w:rFonts w:ascii="BNPP Sans Light" w:eastAsia="Times New Roman" w:hAnsi="BNPP Sans Light" w:cs="Arial"/>
          <w:color w:val="000000"/>
          <w:szCs w:val="24"/>
          <w:lang w:val="fr-BE" w:eastAsia="fr-BE"/>
        </w:rPr>
        <w:t>bank!</w:t>
      </w:r>
      <w:proofErr w:type="gramEnd"/>
      <w:r w:rsidRPr="00EB2F5D">
        <w:rPr>
          <w:rFonts w:ascii="BNPP Sans Light" w:eastAsia="Times New Roman" w:hAnsi="BNPP Sans Light" w:cs="Arial"/>
          <w:color w:val="000000"/>
          <w:szCs w:val="24"/>
          <w:lang w:val="fr-BE" w:eastAsia="fr-BE"/>
        </w:rPr>
        <w:t xml:space="preserve"> que chez </w:t>
      </w:r>
      <w:proofErr w:type="spellStart"/>
      <w:r w:rsidRPr="00EB2F5D">
        <w:rPr>
          <w:rFonts w:ascii="BNPP Sans Light" w:eastAsia="Times New Roman" w:hAnsi="BNPP Sans Light" w:cs="Arial"/>
          <w:color w:val="000000"/>
          <w:szCs w:val="24"/>
          <w:lang w:val="fr-BE" w:eastAsia="fr-BE"/>
        </w:rPr>
        <w:t>Fintro</w:t>
      </w:r>
      <w:proofErr w:type="spellEnd"/>
      <w:r w:rsidRPr="00EB2F5D">
        <w:rPr>
          <w:rFonts w:ascii="BNPP Sans Light" w:eastAsia="Times New Roman" w:hAnsi="BNPP Sans Light" w:cs="Arial"/>
          <w:color w:val="000000"/>
          <w:szCs w:val="24"/>
          <w:lang w:val="fr-BE" w:eastAsia="fr-BE"/>
        </w:rPr>
        <w:t xml:space="preserve"> et dans les bureaux de </w:t>
      </w:r>
      <w:proofErr w:type="spellStart"/>
      <w:r w:rsidRPr="00EB2F5D">
        <w:rPr>
          <w:rFonts w:ascii="BNPP Sans Light" w:eastAsia="Times New Roman" w:hAnsi="BNPP Sans Light" w:cs="Arial"/>
          <w:color w:val="000000"/>
          <w:szCs w:val="24"/>
          <w:lang w:val="fr-BE" w:eastAsia="fr-BE"/>
        </w:rPr>
        <w:t>bpost</w:t>
      </w:r>
      <w:proofErr w:type="spellEnd"/>
      <w:r w:rsidRPr="00EB2F5D">
        <w:rPr>
          <w:rFonts w:ascii="BNPP Sans Light" w:eastAsia="Times New Roman" w:hAnsi="BNPP Sans Light" w:cs="Arial"/>
          <w:color w:val="000000"/>
          <w:szCs w:val="24"/>
          <w:lang w:val="fr-BE" w:eastAsia="fr-BE"/>
        </w:rPr>
        <w:t xml:space="preserve">. Et puisque les modes de déplacement évoluent de plus en plus vers une mobilité douce, </w:t>
      </w:r>
      <w:r w:rsidR="00650815">
        <w:rPr>
          <w:rFonts w:ascii="BNPP Sans Light" w:eastAsia="Times New Roman" w:hAnsi="BNPP Sans Light" w:cs="Arial"/>
          <w:color w:val="000000"/>
          <w:szCs w:val="24"/>
          <w:lang w:val="fr-BE" w:eastAsia="fr-BE"/>
        </w:rPr>
        <w:t>d</w:t>
      </w:r>
      <w:r w:rsidRPr="00EB2F5D">
        <w:rPr>
          <w:rFonts w:ascii="BNPP Sans Light" w:eastAsia="Times New Roman" w:hAnsi="BNPP Sans Light" w:cs="Arial"/>
          <w:color w:val="000000"/>
          <w:szCs w:val="24"/>
          <w:lang w:val="fr-BE" w:eastAsia="fr-BE"/>
        </w:rPr>
        <w:t xml:space="preserve">es taux </w:t>
      </w:r>
      <w:r w:rsidR="007E5995">
        <w:rPr>
          <w:rFonts w:ascii="BNPP Sans Light" w:eastAsia="Times New Roman" w:hAnsi="BNPP Sans Light" w:cs="Arial"/>
          <w:color w:val="000000"/>
          <w:szCs w:val="24"/>
          <w:lang w:val="fr-BE" w:eastAsia="fr-BE"/>
        </w:rPr>
        <w:t xml:space="preserve">préférentiels </w:t>
      </w:r>
      <w:r w:rsidRPr="00EB2F5D">
        <w:rPr>
          <w:rFonts w:ascii="BNPP Sans Light" w:eastAsia="Times New Roman" w:hAnsi="BNPP Sans Light" w:cs="Arial"/>
          <w:color w:val="000000"/>
          <w:szCs w:val="24"/>
          <w:lang w:val="fr-BE" w:eastAsia="fr-BE"/>
        </w:rPr>
        <w:t xml:space="preserve">s’appliquent également pour l’acquisition </w:t>
      </w:r>
      <w:r w:rsidR="008658BB">
        <w:rPr>
          <w:rFonts w:ascii="BNPP Sans Light" w:eastAsia="Times New Roman" w:hAnsi="BNPP Sans Light" w:cs="Arial"/>
          <w:color w:val="000000"/>
          <w:szCs w:val="24"/>
          <w:lang w:val="fr-BE" w:eastAsia="fr-BE"/>
        </w:rPr>
        <w:t>d’un v</w:t>
      </w:r>
      <w:r w:rsidR="008658BB" w:rsidRPr="008658BB">
        <w:rPr>
          <w:rFonts w:ascii="BNPP Sans Light" w:eastAsia="Times New Roman" w:hAnsi="BNPP Sans Light" w:cs="Arial"/>
          <w:color w:val="000000"/>
          <w:szCs w:val="24"/>
          <w:lang w:val="fr-BE" w:eastAsia="fr-BE"/>
        </w:rPr>
        <w:t xml:space="preserve">élo, </w:t>
      </w:r>
      <w:r w:rsidR="008658BB">
        <w:rPr>
          <w:rFonts w:ascii="BNPP Sans Light" w:eastAsia="Times New Roman" w:hAnsi="BNPP Sans Light" w:cs="Arial"/>
          <w:color w:val="000000"/>
          <w:szCs w:val="24"/>
          <w:lang w:val="fr-BE" w:eastAsia="fr-BE"/>
        </w:rPr>
        <w:t>d’</w:t>
      </w:r>
      <w:r w:rsidR="008658BB" w:rsidRPr="008658BB">
        <w:rPr>
          <w:rFonts w:ascii="BNPP Sans Light" w:eastAsia="Times New Roman" w:hAnsi="BNPP Sans Light" w:cs="Arial"/>
          <w:color w:val="000000"/>
          <w:szCs w:val="24"/>
          <w:lang w:val="fr-BE" w:eastAsia="fr-BE"/>
        </w:rPr>
        <w:t>un vélo électrique</w:t>
      </w:r>
      <w:r w:rsidR="008658BB">
        <w:rPr>
          <w:rFonts w:ascii="BNPP Sans Light" w:eastAsia="Times New Roman" w:hAnsi="BNPP Sans Light" w:cs="Arial"/>
          <w:color w:val="000000"/>
          <w:szCs w:val="24"/>
          <w:lang w:val="fr-BE" w:eastAsia="fr-BE"/>
        </w:rPr>
        <w:t xml:space="preserve"> ou d’une </w:t>
      </w:r>
      <w:r w:rsidR="008658BB" w:rsidRPr="008658BB">
        <w:rPr>
          <w:rFonts w:ascii="BNPP Sans Light" w:eastAsia="Times New Roman" w:hAnsi="BNPP Sans Light" w:cs="Arial"/>
          <w:color w:val="000000"/>
          <w:szCs w:val="24"/>
          <w:lang w:val="fr-BE" w:eastAsia="fr-BE"/>
        </w:rPr>
        <w:t>une trottinette électrique</w:t>
      </w:r>
      <w:r w:rsidRPr="00EB2F5D">
        <w:rPr>
          <w:rFonts w:ascii="BNPP Sans Light" w:eastAsia="Times New Roman" w:hAnsi="BNPP Sans Light" w:cs="Arial"/>
          <w:color w:val="000000"/>
          <w:szCs w:val="24"/>
          <w:lang w:val="fr-BE" w:eastAsia="fr-BE"/>
        </w:rPr>
        <w:t>.</w:t>
      </w:r>
    </w:p>
    <w:p w14:paraId="6B28CA67" w14:textId="7D5D7467" w:rsidR="0067430F" w:rsidRPr="00F04C18" w:rsidRDefault="0067430F" w:rsidP="0067430F">
      <w:pPr>
        <w:spacing w:after="270" w:line="240" w:lineRule="auto"/>
        <w:rPr>
          <w:rFonts w:ascii="BNPP Sans Light" w:eastAsia="Times New Roman" w:hAnsi="BNPP Sans Light" w:cs="Arial"/>
          <w:b/>
          <w:bCs/>
          <w:color w:val="000000"/>
          <w:szCs w:val="24"/>
          <w:lang w:val="fr-BE" w:eastAsia="fr-BE"/>
        </w:rPr>
      </w:pPr>
      <w:r w:rsidRPr="000D6817">
        <w:rPr>
          <w:rFonts w:ascii="BNPP Sans Light" w:eastAsia="Times New Roman" w:hAnsi="BNPP Sans Light" w:cs="Arial"/>
          <w:b/>
          <w:bCs/>
          <w:color w:val="000000"/>
          <w:szCs w:val="24"/>
          <w:lang w:val="fr-BE" w:eastAsia="fr-BE"/>
        </w:rPr>
        <w:t xml:space="preserve">Un tarif promotionnel pour les voitures </w:t>
      </w:r>
      <w:r w:rsidR="004536EB" w:rsidRPr="000D6817">
        <w:rPr>
          <w:rFonts w:ascii="BNPP Sans Light" w:eastAsia="Times New Roman" w:hAnsi="BNPP Sans Light" w:cs="Arial"/>
          <w:b/>
          <w:bCs/>
          <w:color w:val="000000"/>
          <w:szCs w:val="24"/>
          <w:lang w:val="fr-BE" w:eastAsia="fr-BE"/>
        </w:rPr>
        <w:t xml:space="preserve">neuves </w:t>
      </w:r>
      <w:r w:rsidR="00671C06">
        <w:rPr>
          <w:rFonts w:ascii="BNPP Sans Light" w:eastAsia="Times New Roman" w:hAnsi="BNPP Sans Light" w:cs="Arial"/>
          <w:b/>
          <w:bCs/>
          <w:color w:val="000000"/>
          <w:szCs w:val="24"/>
          <w:lang w:val="fr-BE" w:eastAsia="fr-BE"/>
        </w:rPr>
        <w:t xml:space="preserve">et jeunes occasions </w:t>
      </w:r>
      <w:r w:rsidR="00B968F3" w:rsidRPr="000D6817">
        <w:rPr>
          <w:rFonts w:ascii="BNPP Sans Light" w:eastAsia="Times New Roman" w:hAnsi="BNPP Sans Light" w:cs="Arial"/>
          <w:b/>
          <w:bCs/>
          <w:color w:val="000000"/>
          <w:szCs w:val="24"/>
          <w:lang w:val="fr-BE" w:eastAsia="fr-BE"/>
        </w:rPr>
        <w:t>100% électriques</w:t>
      </w:r>
    </w:p>
    <w:p w14:paraId="3EC5B5A3" w14:textId="760E55D5" w:rsidR="007E678F" w:rsidRPr="0067430F" w:rsidRDefault="00490791" w:rsidP="007E678F">
      <w:pPr>
        <w:spacing w:after="270" w:line="240" w:lineRule="auto"/>
        <w:rPr>
          <w:rFonts w:ascii="BNPP Sans Light" w:eastAsia="Times New Roman" w:hAnsi="BNPP Sans Light" w:cs="Arial"/>
          <w:color w:val="000000"/>
          <w:szCs w:val="24"/>
          <w:lang w:val="fr-BE" w:eastAsia="fr-BE"/>
        </w:rPr>
      </w:pPr>
      <w:r w:rsidRPr="0067430F">
        <w:rPr>
          <w:rFonts w:ascii="BNPP Sans Light" w:eastAsia="Times New Roman" w:hAnsi="BNPP Sans Light" w:cs="Arial"/>
          <w:color w:val="000000"/>
          <w:szCs w:val="24"/>
          <w:lang w:val="fr-BE" w:eastAsia="fr-BE"/>
        </w:rPr>
        <w:t xml:space="preserve">Pour soutenir </w:t>
      </w:r>
      <w:r w:rsidR="00DB0514" w:rsidRPr="0067430F">
        <w:rPr>
          <w:rFonts w:ascii="BNPP Sans Light" w:eastAsia="Times New Roman" w:hAnsi="BNPP Sans Light" w:cs="Arial"/>
          <w:color w:val="000000"/>
          <w:szCs w:val="24"/>
          <w:lang w:val="fr-BE" w:eastAsia="fr-BE"/>
        </w:rPr>
        <w:t>leur</w:t>
      </w:r>
      <w:r w:rsidRPr="0067430F">
        <w:rPr>
          <w:rFonts w:ascii="BNPP Sans Light" w:eastAsia="Times New Roman" w:hAnsi="BNPP Sans Light" w:cs="Arial"/>
          <w:color w:val="000000"/>
          <w:szCs w:val="24"/>
          <w:lang w:val="fr-BE" w:eastAsia="fr-BE"/>
        </w:rPr>
        <w:t xml:space="preserve"> clientèle dans l’acquisition de véhicules </w:t>
      </w:r>
      <w:r w:rsidR="00DB0514" w:rsidRPr="0067430F">
        <w:rPr>
          <w:rFonts w:ascii="BNPP Sans Light" w:eastAsia="Times New Roman" w:hAnsi="BNPP Sans Light" w:cs="Arial"/>
          <w:color w:val="000000"/>
          <w:szCs w:val="24"/>
          <w:lang w:val="fr-BE" w:eastAsia="fr-BE"/>
        </w:rPr>
        <w:t>qui émettent peu</w:t>
      </w:r>
      <w:r w:rsidRPr="0067430F">
        <w:rPr>
          <w:rFonts w:ascii="BNPP Sans Light" w:eastAsia="Times New Roman" w:hAnsi="BNPP Sans Light" w:cs="Arial"/>
          <w:color w:val="000000"/>
          <w:szCs w:val="24"/>
          <w:lang w:val="fr-BE" w:eastAsia="fr-BE"/>
        </w:rPr>
        <w:t xml:space="preserve"> de CO</w:t>
      </w:r>
      <w:r w:rsidRPr="0067430F">
        <w:rPr>
          <w:rFonts w:ascii="BNPP Sans Light" w:eastAsia="Times New Roman" w:hAnsi="BNPP Sans Light" w:cs="Arial"/>
          <w:color w:val="000000"/>
          <w:szCs w:val="24"/>
          <w:vertAlign w:val="subscript"/>
          <w:lang w:val="fr-BE" w:eastAsia="fr-BE"/>
        </w:rPr>
        <w:t>2</w:t>
      </w:r>
      <w:r w:rsidRPr="0067430F">
        <w:rPr>
          <w:rFonts w:ascii="BNPP Sans Light" w:eastAsia="Times New Roman" w:hAnsi="BNPP Sans Light" w:cs="Arial"/>
          <w:color w:val="000000"/>
          <w:szCs w:val="24"/>
          <w:lang w:val="fr-BE" w:eastAsia="fr-BE"/>
        </w:rPr>
        <w:t xml:space="preserve">, </w:t>
      </w:r>
      <w:r w:rsidR="00832A14" w:rsidRPr="0067430F">
        <w:rPr>
          <w:rFonts w:ascii="BNPP Sans Light" w:eastAsia="Times New Roman" w:hAnsi="BNPP Sans Light" w:cs="Arial"/>
          <w:color w:val="000000"/>
          <w:szCs w:val="24"/>
          <w:lang w:val="fr-BE" w:eastAsia="fr-BE"/>
        </w:rPr>
        <w:t>BNP Paribas Fortis</w:t>
      </w:r>
      <w:r w:rsidR="00916C55" w:rsidRPr="0067430F">
        <w:rPr>
          <w:rFonts w:ascii="BNPP Sans Light" w:eastAsia="Times New Roman" w:hAnsi="BNPP Sans Light" w:cs="Arial"/>
          <w:color w:val="000000"/>
          <w:szCs w:val="24"/>
          <w:lang w:val="fr-BE" w:eastAsia="fr-BE"/>
        </w:rPr>
        <w:t xml:space="preserve">, Hello </w:t>
      </w:r>
      <w:proofErr w:type="gramStart"/>
      <w:r w:rsidR="00916C55" w:rsidRPr="0067430F">
        <w:rPr>
          <w:rFonts w:ascii="BNPP Sans Light" w:eastAsia="Times New Roman" w:hAnsi="BNPP Sans Light" w:cs="Arial"/>
          <w:color w:val="000000"/>
          <w:szCs w:val="24"/>
          <w:lang w:val="fr-BE" w:eastAsia="fr-BE"/>
        </w:rPr>
        <w:t>bank!</w:t>
      </w:r>
      <w:proofErr w:type="gramEnd"/>
      <w:r w:rsidR="00832A14" w:rsidRPr="0067430F">
        <w:rPr>
          <w:rFonts w:ascii="BNPP Sans Light" w:eastAsia="Times New Roman" w:hAnsi="BNPP Sans Light" w:cs="Arial"/>
          <w:color w:val="000000"/>
          <w:szCs w:val="24"/>
          <w:lang w:val="fr-BE" w:eastAsia="fr-BE"/>
        </w:rPr>
        <w:t xml:space="preserve"> et </w:t>
      </w:r>
      <w:proofErr w:type="spellStart"/>
      <w:r w:rsidR="00916C55" w:rsidRPr="0067430F">
        <w:rPr>
          <w:rFonts w:ascii="BNPP Sans Light" w:eastAsia="Times New Roman" w:hAnsi="BNPP Sans Light" w:cs="Arial"/>
          <w:color w:val="000000"/>
          <w:szCs w:val="24"/>
          <w:lang w:val="fr-BE" w:eastAsia="fr-BE"/>
        </w:rPr>
        <w:t>Fintro</w:t>
      </w:r>
      <w:proofErr w:type="spellEnd"/>
      <w:r w:rsidR="00916C55" w:rsidRPr="0067430F">
        <w:rPr>
          <w:rFonts w:ascii="BNPP Sans Light" w:eastAsia="Times New Roman" w:hAnsi="BNPP Sans Light" w:cs="Arial"/>
          <w:color w:val="000000"/>
          <w:szCs w:val="24"/>
          <w:lang w:val="fr-BE" w:eastAsia="fr-BE"/>
        </w:rPr>
        <w:t xml:space="preserve"> </w:t>
      </w:r>
      <w:r w:rsidR="00832A14" w:rsidRPr="0067430F">
        <w:rPr>
          <w:rFonts w:ascii="BNPP Sans Light" w:eastAsia="Times New Roman" w:hAnsi="BNPP Sans Light" w:cs="Arial"/>
          <w:color w:val="000000"/>
          <w:szCs w:val="24"/>
          <w:lang w:val="fr-BE" w:eastAsia="fr-BE"/>
        </w:rPr>
        <w:t xml:space="preserve">ont décidé de </w:t>
      </w:r>
      <w:r w:rsidRPr="0067430F">
        <w:rPr>
          <w:rFonts w:ascii="BNPP Sans Light" w:eastAsia="Times New Roman" w:hAnsi="BNPP Sans Light" w:cs="Arial"/>
          <w:color w:val="000000"/>
          <w:szCs w:val="24"/>
          <w:lang w:val="fr-BE" w:eastAsia="fr-BE"/>
        </w:rPr>
        <w:t>proposer des</w:t>
      </w:r>
      <w:r w:rsidR="00832A14" w:rsidRPr="0067430F">
        <w:rPr>
          <w:rFonts w:ascii="BNPP Sans Light" w:eastAsia="Times New Roman" w:hAnsi="BNPP Sans Light" w:cs="Arial"/>
          <w:color w:val="000000"/>
          <w:szCs w:val="24"/>
          <w:lang w:val="fr-BE" w:eastAsia="fr-BE"/>
        </w:rPr>
        <w:t xml:space="preserve"> taux </w:t>
      </w:r>
      <w:r w:rsidR="007227C9" w:rsidRPr="0067430F">
        <w:rPr>
          <w:rFonts w:ascii="BNPP Sans Light" w:eastAsia="Times New Roman" w:hAnsi="BNPP Sans Light" w:cs="Arial"/>
          <w:color w:val="000000"/>
          <w:szCs w:val="24"/>
          <w:lang w:val="fr-BE" w:eastAsia="fr-BE"/>
        </w:rPr>
        <w:t xml:space="preserve">compétitifs </w:t>
      </w:r>
      <w:r w:rsidR="00832A14" w:rsidRPr="0067430F">
        <w:rPr>
          <w:rFonts w:ascii="BNPP Sans Light" w:eastAsia="Times New Roman" w:hAnsi="BNPP Sans Light" w:cs="Arial"/>
          <w:color w:val="000000"/>
          <w:szCs w:val="24"/>
          <w:lang w:val="fr-BE" w:eastAsia="fr-BE"/>
        </w:rPr>
        <w:t xml:space="preserve">pour les prêts à tempérament à destination des véhicules neufs </w:t>
      </w:r>
      <w:r w:rsidR="004B31EB">
        <w:rPr>
          <w:rFonts w:ascii="BNPP Sans Light" w:eastAsia="Times New Roman" w:hAnsi="BNPP Sans Light" w:cs="Arial"/>
          <w:color w:val="000000"/>
          <w:szCs w:val="24"/>
          <w:lang w:val="fr-BE" w:eastAsia="fr-BE"/>
        </w:rPr>
        <w:t xml:space="preserve">100% électriques et les véhicules </w:t>
      </w:r>
      <w:r w:rsidR="004536EB">
        <w:rPr>
          <w:rFonts w:ascii="BNPP Sans Light" w:eastAsia="Times New Roman" w:hAnsi="BNPP Sans Light" w:cs="Arial"/>
          <w:color w:val="000000"/>
          <w:szCs w:val="24"/>
          <w:lang w:val="fr-BE" w:eastAsia="fr-BE"/>
        </w:rPr>
        <w:t xml:space="preserve">100% électriques </w:t>
      </w:r>
      <w:r w:rsidR="005B0EC0">
        <w:rPr>
          <w:rFonts w:ascii="BNPP Sans Light" w:eastAsia="Times New Roman" w:hAnsi="BNPP Sans Light" w:cs="Arial"/>
          <w:color w:val="000000"/>
          <w:szCs w:val="24"/>
          <w:lang w:val="fr-BE" w:eastAsia="fr-BE"/>
        </w:rPr>
        <w:t>d’occasion</w:t>
      </w:r>
      <w:r w:rsidR="003D5574">
        <w:rPr>
          <w:rFonts w:ascii="BNPP Sans Light" w:eastAsia="Times New Roman" w:hAnsi="BNPP Sans Light" w:cs="Arial"/>
          <w:color w:val="000000"/>
          <w:szCs w:val="24"/>
          <w:lang w:val="fr-BE" w:eastAsia="fr-BE"/>
        </w:rPr>
        <w:t xml:space="preserve"> </w:t>
      </w:r>
      <w:r w:rsidR="004536EB">
        <w:rPr>
          <w:rFonts w:ascii="BNPP Sans Light" w:eastAsia="Times New Roman" w:hAnsi="BNPP Sans Light" w:cs="Arial"/>
          <w:color w:val="000000"/>
          <w:szCs w:val="24"/>
          <w:lang w:val="fr-BE" w:eastAsia="fr-BE"/>
        </w:rPr>
        <w:t>de moins de 3 ans</w:t>
      </w:r>
      <w:r w:rsidR="007B0F6B" w:rsidRPr="0067430F">
        <w:rPr>
          <w:rFonts w:ascii="BNPP Sans Light" w:eastAsia="Times New Roman" w:hAnsi="BNPP Sans Light" w:cs="Arial"/>
          <w:color w:val="000000"/>
          <w:szCs w:val="24"/>
          <w:lang w:val="fr-BE" w:eastAsia="fr-BE"/>
        </w:rPr>
        <w:t>.</w:t>
      </w:r>
      <w:r w:rsidR="00832A14" w:rsidRPr="0067430F">
        <w:rPr>
          <w:rFonts w:ascii="BNPP Sans Light" w:eastAsia="Times New Roman" w:hAnsi="BNPP Sans Light" w:cs="Arial"/>
          <w:color w:val="000000"/>
          <w:szCs w:val="24"/>
          <w:lang w:val="fr-BE" w:eastAsia="fr-BE"/>
        </w:rPr>
        <w:t xml:space="preserve"> </w:t>
      </w:r>
    </w:p>
    <w:p w14:paraId="3DC70AC0" w14:textId="1A003CA1" w:rsidR="007E678F" w:rsidRPr="004D4D94" w:rsidRDefault="00DB0514" w:rsidP="27673F9A">
      <w:pPr>
        <w:spacing w:after="270" w:line="240" w:lineRule="auto"/>
        <w:rPr>
          <w:rFonts w:ascii="BNPP Sans Light" w:eastAsia="Times New Roman" w:hAnsi="BNPP Sans Light" w:cs="Arial"/>
          <w:lang w:val="fr-BE" w:eastAsia="fr-BE"/>
        </w:rPr>
      </w:pPr>
      <w:r w:rsidRPr="004D4D94">
        <w:rPr>
          <w:rFonts w:ascii="BNPP Sans Light" w:eastAsia="Times New Roman" w:hAnsi="BNPP Sans Light" w:cs="Arial"/>
          <w:color w:val="000000"/>
          <w:lang w:val="fr-BE" w:eastAsia="fr-BE"/>
        </w:rPr>
        <w:t>À</w:t>
      </w:r>
      <w:r w:rsidR="00490791" w:rsidRPr="004D4D94">
        <w:rPr>
          <w:rFonts w:ascii="BNPP Sans Light" w:eastAsia="Times New Roman" w:hAnsi="BNPP Sans Light" w:cs="Arial"/>
          <w:color w:val="000000"/>
          <w:lang w:val="fr-BE" w:eastAsia="fr-BE"/>
        </w:rPr>
        <w:t xml:space="preserve"> partir </w:t>
      </w:r>
      <w:r w:rsidR="00490791" w:rsidRPr="00261FCD">
        <w:rPr>
          <w:rFonts w:ascii="BNPP Sans Light" w:eastAsia="Times New Roman" w:hAnsi="BNPP Sans Light" w:cs="Arial"/>
          <w:color w:val="000000"/>
          <w:lang w:val="fr-BE" w:eastAsia="fr-BE"/>
        </w:rPr>
        <w:t xml:space="preserve">du </w:t>
      </w:r>
      <w:r w:rsidR="001327BC" w:rsidRPr="00261FCD">
        <w:rPr>
          <w:rFonts w:ascii="BNPP Sans Light" w:eastAsia="Times New Roman" w:hAnsi="BNPP Sans Light" w:cs="Arial"/>
          <w:color w:val="000000"/>
          <w:lang w:val="fr-BE" w:eastAsia="fr-BE"/>
        </w:rPr>
        <w:t>10</w:t>
      </w:r>
      <w:r w:rsidR="001327BC" w:rsidRPr="00261FCD">
        <w:rPr>
          <w:rFonts w:ascii="BNPP Sans Light" w:eastAsia="Times New Roman" w:hAnsi="BNPP Sans Light" w:cs="Arial"/>
          <w:lang w:val="fr-BE" w:eastAsia="fr-BE"/>
        </w:rPr>
        <w:t xml:space="preserve"> </w:t>
      </w:r>
      <w:r w:rsidR="00832A14" w:rsidRPr="00261FCD">
        <w:rPr>
          <w:rFonts w:ascii="BNPP Sans Light" w:eastAsia="Times New Roman" w:hAnsi="BNPP Sans Light" w:cs="Arial"/>
          <w:lang w:val="fr-BE" w:eastAsia="fr-BE"/>
        </w:rPr>
        <w:t>janvier</w:t>
      </w:r>
      <w:r w:rsidR="00832A14" w:rsidRPr="004D4D94">
        <w:rPr>
          <w:rFonts w:ascii="BNPP Sans Light" w:eastAsia="Times New Roman" w:hAnsi="BNPP Sans Light" w:cs="Arial"/>
          <w:lang w:val="fr-BE" w:eastAsia="fr-BE"/>
        </w:rPr>
        <w:t xml:space="preserve"> </w:t>
      </w:r>
      <w:r w:rsidR="007B0F6B" w:rsidRPr="004D4D94">
        <w:rPr>
          <w:rFonts w:ascii="BNPP Sans Light" w:eastAsia="Times New Roman" w:hAnsi="BNPP Sans Light" w:cs="Arial"/>
          <w:lang w:val="fr-BE" w:eastAsia="fr-BE"/>
        </w:rPr>
        <w:t xml:space="preserve">et </w:t>
      </w:r>
      <w:r w:rsidR="00490791" w:rsidRPr="004D4D94">
        <w:rPr>
          <w:rFonts w:ascii="BNPP Sans Light" w:eastAsia="Times New Roman" w:hAnsi="BNPP Sans Light" w:cs="Arial"/>
          <w:lang w:val="fr-BE" w:eastAsia="fr-BE"/>
        </w:rPr>
        <w:t xml:space="preserve">jusqu’au </w:t>
      </w:r>
      <w:r w:rsidR="008014FF" w:rsidRPr="004D4D94">
        <w:rPr>
          <w:rFonts w:ascii="BNPP Sans Light" w:eastAsia="Times New Roman" w:hAnsi="BNPP Sans Light" w:cs="Arial"/>
          <w:lang w:val="fr-BE" w:eastAsia="fr-BE"/>
        </w:rPr>
        <w:t xml:space="preserve">28 </w:t>
      </w:r>
      <w:r w:rsidR="00490791" w:rsidRPr="004D4D94">
        <w:rPr>
          <w:rFonts w:ascii="BNPP Sans Light" w:eastAsia="Times New Roman" w:hAnsi="BNPP Sans Light" w:cs="Arial"/>
          <w:lang w:val="fr-BE" w:eastAsia="fr-BE"/>
        </w:rPr>
        <w:t>février 202</w:t>
      </w:r>
      <w:r w:rsidR="000B0CEA" w:rsidRPr="004D4D94">
        <w:rPr>
          <w:rFonts w:ascii="BNPP Sans Light" w:eastAsia="Times New Roman" w:hAnsi="BNPP Sans Light" w:cs="Arial"/>
          <w:lang w:val="fr-BE" w:eastAsia="fr-BE"/>
        </w:rPr>
        <w:t>6</w:t>
      </w:r>
      <w:r w:rsidR="00832A14" w:rsidRPr="004D4D94">
        <w:rPr>
          <w:rFonts w:ascii="BNPP Sans Light" w:eastAsia="Times New Roman" w:hAnsi="BNPP Sans Light" w:cs="Arial"/>
          <w:lang w:val="fr-BE" w:eastAsia="fr-BE"/>
        </w:rPr>
        <w:t xml:space="preserve">, les </w:t>
      </w:r>
      <w:r w:rsidR="00832A14" w:rsidRPr="004D4D94">
        <w:rPr>
          <w:rFonts w:ascii="BNPP Sans Light" w:eastAsia="Times New Roman" w:hAnsi="BNPP Sans Light" w:cs="Arial"/>
          <w:color w:val="000000"/>
          <w:lang w:val="fr-BE" w:eastAsia="fr-BE"/>
        </w:rPr>
        <w:t xml:space="preserve">clients et clientes </w:t>
      </w:r>
      <w:r w:rsidR="00015D33" w:rsidRPr="004D4D94">
        <w:rPr>
          <w:rFonts w:ascii="BNPP Sans Light" w:eastAsia="Times New Roman" w:hAnsi="BNPP Sans Light" w:cs="Arial"/>
          <w:color w:val="000000"/>
          <w:lang w:val="fr-BE" w:eastAsia="fr-BE"/>
        </w:rPr>
        <w:t>de BNP Paribas Fortis</w:t>
      </w:r>
      <w:r w:rsidR="00916C55" w:rsidRPr="004D4D94">
        <w:rPr>
          <w:rFonts w:ascii="BNPP Sans Light" w:eastAsia="Times New Roman" w:hAnsi="BNPP Sans Light" w:cs="Arial"/>
          <w:color w:val="000000"/>
          <w:lang w:val="fr-BE" w:eastAsia="fr-BE"/>
        </w:rPr>
        <w:t xml:space="preserve">, Hello </w:t>
      </w:r>
      <w:proofErr w:type="gramStart"/>
      <w:r w:rsidR="00916C55" w:rsidRPr="004D4D94">
        <w:rPr>
          <w:rFonts w:ascii="BNPP Sans Light" w:eastAsia="Times New Roman" w:hAnsi="BNPP Sans Light" w:cs="Arial"/>
          <w:color w:val="000000"/>
          <w:lang w:val="fr-BE" w:eastAsia="fr-BE"/>
        </w:rPr>
        <w:t>bank!</w:t>
      </w:r>
      <w:proofErr w:type="gramEnd"/>
      <w:r w:rsidR="00015D33" w:rsidRPr="004D4D94">
        <w:rPr>
          <w:rFonts w:ascii="BNPP Sans Light" w:eastAsia="Times New Roman" w:hAnsi="BNPP Sans Light" w:cs="Arial"/>
          <w:color w:val="000000"/>
          <w:lang w:val="fr-BE" w:eastAsia="fr-BE"/>
        </w:rPr>
        <w:t xml:space="preserve"> et </w:t>
      </w:r>
      <w:r w:rsidRPr="004D4D94">
        <w:rPr>
          <w:rFonts w:ascii="BNPP Sans Light" w:eastAsia="Times New Roman" w:hAnsi="BNPP Sans Light" w:cs="Arial"/>
          <w:color w:val="000000"/>
          <w:lang w:val="fr-BE" w:eastAsia="fr-BE"/>
        </w:rPr>
        <w:t xml:space="preserve">de </w:t>
      </w:r>
      <w:proofErr w:type="spellStart"/>
      <w:r w:rsidR="00916C55" w:rsidRPr="004D4D94">
        <w:rPr>
          <w:rFonts w:ascii="BNPP Sans Light" w:eastAsia="Times New Roman" w:hAnsi="BNPP Sans Light" w:cs="Arial"/>
          <w:color w:val="000000"/>
          <w:lang w:val="fr-BE" w:eastAsia="fr-BE"/>
        </w:rPr>
        <w:t>Fintro</w:t>
      </w:r>
      <w:proofErr w:type="spellEnd"/>
      <w:r w:rsidR="00916C55" w:rsidRPr="004D4D94">
        <w:rPr>
          <w:rFonts w:ascii="BNPP Sans Light" w:eastAsia="Times New Roman" w:hAnsi="BNPP Sans Light" w:cs="Arial"/>
          <w:color w:val="000000"/>
          <w:lang w:val="fr-BE" w:eastAsia="fr-BE"/>
        </w:rPr>
        <w:t xml:space="preserve"> </w:t>
      </w:r>
      <w:r w:rsidR="00832A14" w:rsidRPr="004D4D94">
        <w:rPr>
          <w:rFonts w:ascii="BNPP Sans Light" w:eastAsia="Times New Roman" w:hAnsi="BNPP Sans Light" w:cs="Arial"/>
          <w:color w:val="000000"/>
          <w:lang w:val="fr-BE" w:eastAsia="fr-BE"/>
        </w:rPr>
        <w:t xml:space="preserve">qui souscriront un prêt à tempérament mobilité </w:t>
      </w:r>
      <w:r w:rsidRPr="004D4D94">
        <w:rPr>
          <w:rFonts w:ascii="BNPP Sans Light" w:eastAsia="Times New Roman" w:hAnsi="BNPP Sans Light" w:cs="Arial"/>
          <w:color w:val="000000"/>
          <w:lang w:val="fr-BE" w:eastAsia="fr-BE"/>
        </w:rPr>
        <w:t>pourront bénéficier</w:t>
      </w:r>
      <w:r w:rsidR="00832A14" w:rsidRPr="004D4D94">
        <w:rPr>
          <w:rFonts w:ascii="BNPP Sans Light" w:eastAsia="Times New Roman" w:hAnsi="BNPP Sans Light" w:cs="Arial"/>
          <w:color w:val="000000"/>
          <w:lang w:val="fr-BE" w:eastAsia="fr-BE"/>
        </w:rPr>
        <w:t xml:space="preserve"> </w:t>
      </w:r>
      <w:r w:rsidRPr="004D4D94">
        <w:rPr>
          <w:rFonts w:ascii="BNPP Sans Light" w:eastAsia="Times New Roman" w:hAnsi="BNPP Sans Light" w:cs="Arial"/>
          <w:color w:val="000000"/>
          <w:lang w:val="fr-BE" w:eastAsia="fr-BE"/>
        </w:rPr>
        <w:t>d’</w:t>
      </w:r>
      <w:r w:rsidR="00832A14" w:rsidRPr="004D4D94">
        <w:rPr>
          <w:rFonts w:ascii="BNPP Sans Light" w:eastAsia="Times New Roman" w:hAnsi="BNPP Sans Light" w:cs="Arial"/>
          <w:color w:val="000000"/>
          <w:lang w:val="fr-BE" w:eastAsia="fr-BE"/>
        </w:rPr>
        <w:t xml:space="preserve">un taux </w:t>
      </w:r>
      <w:r w:rsidR="00490791" w:rsidRPr="004D4D94">
        <w:rPr>
          <w:rFonts w:ascii="BNPP Sans Light" w:eastAsia="Times New Roman" w:hAnsi="BNPP Sans Light" w:cs="Arial"/>
          <w:color w:val="000000"/>
          <w:lang w:val="fr-BE" w:eastAsia="fr-BE"/>
        </w:rPr>
        <w:t xml:space="preserve">intéressant </w:t>
      </w:r>
      <w:r w:rsidR="00490791" w:rsidRPr="00261FCD">
        <w:rPr>
          <w:rFonts w:ascii="BNPP Sans Light" w:eastAsia="Times New Roman" w:hAnsi="BNPP Sans Light" w:cs="Arial"/>
          <w:color w:val="000000"/>
          <w:lang w:val="fr-BE" w:eastAsia="fr-BE"/>
        </w:rPr>
        <w:t xml:space="preserve">de </w:t>
      </w:r>
      <w:r w:rsidR="002509FF" w:rsidRPr="000D6817">
        <w:rPr>
          <w:rFonts w:ascii="BNPP Sans Light" w:eastAsia="Times New Roman" w:hAnsi="BNPP Sans Light" w:cs="Arial"/>
          <w:b/>
          <w:bCs/>
          <w:color w:val="000000"/>
          <w:lang w:val="fr-BE" w:eastAsia="fr-BE"/>
        </w:rPr>
        <w:t>2</w:t>
      </w:r>
      <w:r w:rsidR="0082154F" w:rsidRPr="000D6817">
        <w:rPr>
          <w:rFonts w:ascii="BNPP Sans Light" w:eastAsia="Times New Roman" w:hAnsi="BNPP Sans Light" w:cs="Arial"/>
          <w:b/>
          <w:bCs/>
          <w:color w:val="000000"/>
          <w:lang w:val="fr-BE" w:eastAsia="fr-BE"/>
        </w:rPr>
        <w:t>,</w:t>
      </w:r>
      <w:r w:rsidR="002509FF" w:rsidRPr="000D6817">
        <w:rPr>
          <w:rFonts w:ascii="BNPP Sans Light" w:eastAsia="Times New Roman" w:hAnsi="BNPP Sans Light" w:cs="Arial"/>
          <w:b/>
          <w:bCs/>
          <w:color w:val="000000"/>
          <w:lang w:val="fr-BE" w:eastAsia="fr-BE"/>
        </w:rPr>
        <w:t>99</w:t>
      </w:r>
      <w:r w:rsidR="00490791" w:rsidRPr="000D6817">
        <w:rPr>
          <w:rFonts w:ascii="BNPP Sans Light" w:eastAsia="Times New Roman" w:hAnsi="BNPP Sans Light" w:cs="Arial"/>
          <w:b/>
          <w:bCs/>
          <w:color w:val="000000"/>
          <w:lang w:val="fr-BE" w:eastAsia="fr-BE"/>
        </w:rPr>
        <w:t>%</w:t>
      </w:r>
      <w:r w:rsidR="007E678F" w:rsidRPr="004D4D94">
        <w:rPr>
          <w:rFonts w:ascii="BNPP Sans Light" w:eastAsia="Times New Roman" w:hAnsi="BNPP Sans Light" w:cs="Arial"/>
          <w:color w:val="000000"/>
          <w:lang w:val="fr-BE" w:eastAsia="fr-BE"/>
        </w:rPr>
        <w:t xml:space="preserve"> </w:t>
      </w:r>
      <w:r w:rsidR="00916C55" w:rsidRPr="004D4D94">
        <w:rPr>
          <w:rFonts w:ascii="BNPP Sans Light" w:eastAsia="Times New Roman" w:hAnsi="BNPP Sans Light" w:cs="Arial"/>
          <w:color w:val="000000"/>
          <w:lang w:val="fr-BE" w:eastAsia="fr-BE"/>
        </w:rPr>
        <w:t xml:space="preserve">pour un véhicule </w:t>
      </w:r>
      <w:r w:rsidR="002E2F56" w:rsidRPr="004D4D94">
        <w:rPr>
          <w:rFonts w:ascii="BNPP Sans Light" w:eastAsia="Times New Roman" w:hAnsi="BNPP Sans Light" w:cs="Arial"/>
          <w:color w:val="000000"/>
          <w:lang w:val="fr-BE" w:eastAsia="fr-BE"/>
        </w:rPr>
        <w:t xml:space="preserve">neuf </w:t>
      </w:r>
      <w:r w:rsidR="00404C9D">
        <w:rPr>
          <w:rFonts w:ascii="BNPP Sans Light" w:eastAsia="Times New Roman" w:hAnsi="BNPP Sans Light" w:cs="Arial"/>
          <w:color w:val="000000"/>
          <w:lang w:val="fr-BE" w:eastAsia="fr-BE"/>
        </w:rPr>
        <w:t xml:space="preserve">100% </w:t>
      </w:r>
      <w:r w:rsidR="00916C55" w:rsidRPr="004D4D94">
        <w:rPr>
          <w:rFonts w:ascii="BNPP Sans Light" w:eastAsia="Times New Roman" w:hAnsi="BNPP Sans Light" w:cs="Arial"/>
          <w:color w:val="000000"/>
          <w:lang w:val="fr-BE" w:eastAsia="fr-BE"/>
        </w:rPr>
        <w:t>électrique</w:t>
      </w:r>
      <w:r w:rsidR="00101968">
        <w:rPr>
          <w:rFonts w:ascii="BNPP Sans Light" w:eastAsia="Times New Roman" w:hAnsi="BNPP Sans Light" w:cs="Arial"/>
          <w:color w:val="000000"/>
          <w:lang w:val="fr-BE" w:eastAsia="fr-BE"/>
        </w:rPr>
        <w:t xml:space="preserve"> et les véhicules</w:t>
      </w:r>
      <w:r w:rsidR="005B0EC0">
        <w:rPr>
          <w:rFonts w:ascii="BNPP Sans Light" w:eastAsia="Times New Roman" w:hAnsi="BNPP Sans Light" w:cs="Arial"/>
          <w:color w:val="000000"/>
          <w:lang w:val="fr-BE" w:eastAsia="fr-BE"/>
        </w:rPr>
        <w:t xml:space="preserve"> 100% électriques de moins de 3 ans</w:t>
      </w:r>
      <w:r w:rsidR="009969ED">
        <w:rPr>
          <w:rFonts w:ascii="BNPP Sans Light" w:eastAsia="Times New Roman" w:hAnsi="BNPP Sans Light" w:cs="Arial"/>
          <w:color w:val="000000"/>
          <w:lang w:val="fr-BE" w:eastAsia="fr-BE"/>
        </w:rPr>
        <w:t xml:space="preserve"> </w:t>
      </w:r>
      <w:r w:rsidR="007E678F" w:rsidRPr="004D4D94">
        <w:rPr>
          <w:rFonts w:ascii="BNPP Sans Light" w:eastAsia="Times New Roman" w:hAnsi="BNPP Sans Light" w:cs="Arial"/>
          <w:color w:val="000000"/>
          <w:lang w:val="fr-BE" w:eastAsia="fr-BE"/>
        </w:rPr>
        <w:t>(</w:t>
      </w:r>
      <w:r w:rsidR="007E678F" w:rsidRPr="004D4D94">
        <w:rPr>
          <w:rFonts w:ascii="BNPP Sans Light" w:eastAsia="Times New Roman" w:hAnsi="BNPP Sans Light" w:cs="Arial"/>
          <w:color w:val="000000"/>
          <w:u w:val="single"/>
          <w:lang w:val="fr-BE" w:eastAsia="fr-BE"/>
        </w:rPr>
        <w:t>lire l</w:t>
      </w:r>
      <w:r w:rsidR="00FD1362">
        <w:rPr>
          <w:rFonts w:ascii="BNPP Sans Light" w:eastAsia="Times New Roman" w:hAnsi="BNPP Sans Light" w:cs="Arial"/>
          <w:color w:val="000000"/>
          <w:u w:val="single"/>
          <w:lang w:val="fr-BE" w:eastAsia="fr-BE"/>
        </w:rPr>
        <w:t xml:space="preserve">es </w:t>
      </w:r>
      <w:r w:rsidR="007E678F" w:rsidRPr="004D4D94">
        <w:rPr>
          <w:rFonts w:ascii="BNPP Sans Light" w:eastAsia="Times New Roman" w:hAnsi="BNPP Sans Light" w:cs="Arial"/>
          <w:color w:val="000000"/>
          <w:u w:val="single"/>
          <w:lang w:val="fr-BE" w:eastAsia="fr-BE"/>
        </w:rPr>
        <w:t>exemple</w:t>
      </w:r>
      <w:r w:rsidR="00FD1362">
        <w:rPr>
          <w:rFonts w:ascii="BNPP Sans Light" w:eastAsia="Times New Roman" w:hAnsi="BNPP Sans Light" w:cs="Arial"/>
          <w:color w:val="000000"/>
          <w:u w:val="single"/>
          <w:lang w:val="fr-BE" w:eastAsia="fr-BE"/>
        </w:rPr>
        <w:t>s</w:t>
      </w:r>
      <w:r w:rsidR="007E678F" w:rsidRPr="004D4D94">
        <w:rPr>
          <w:rFonts w:ascii="BNPP Sans Light" w:eastAsia="Times New Roman" w:hAnsi="BNPP Sans Light" w:cs="Arial"/>
          <w:color w:val="000000"/>
          <w:u w:val="single"/>
          <w:lang w:val="fr-BE" w:eastAsia="fr-BE"/>
        </w:rPr>
        <w:t xml:space="preserve"> représentatif</w:t>
      </w:r>
      <w:r w:rsidR="00FD1362">
        <w:rPr>
          <w:rFonts w:ascii="BNPP Sans Light" w:eastAsia="Times New Roman" w:hAnsi="BNPP Sans Light" w:cs="Arial"/>
          <w:color w:val="000000"/>
          <w:u w:val="single"/>
          <w:lang w:val="fr-BE" w:eastAsia="fr-BE"/>
        </w:rPr>
        <w:t>s</w:t>
      </w:r>
      <w:r w:rsidR="007E678F" w:rsidRPr="004D4D94">
        <w:rPr>
          <w:rFonts w:ascii="BNPP Sans Light" w:eastAsia="Times New Roman" w:hAnsi="BNPP Sans Light" w:cs="Arial"/>
          <w:color w:val="000000"/>
          <w:u w:val="single"/>
          <w:lang w:val="fr-BE" w:eastAsia="fr-BE"/>
        </w:rPr>
        <w:t xml:space="preserve"> ci-dessous)</w:t>
      </w:r>
      <w:r w:rsidR="00384F71" w:rsidRPr="27673F9A">
        <w:rPr>
          <w:rStyle w:val="FootnoteReference"/>
          <w:rFonts w:ascii="BNPP Sans Light" w:eastAsia="Times New Roman" w:hAnsi="BNPP Sans Light" w:cs="Arial"/>
          <w:color w:val="000000"/>
          <w:u w:val="single"/>
          <w:lang w:eastAsia="fr-BE"/>
        </w:rPr>
        <w:footnoteReference w:id="2"/>
      </w:r>
      <w:r w:rsidR="00832A14" w:rsidRPr="004D4D94">
        <w:rPr>
          <w:rFonts w:ascii="BNPP Sans Light" w:eastAsia="Times New Roman" w:hAnsi="BNPP Sans Light" w:cs="Arial"/>
          <w:color w:val="000000"/>
          <w:lang w:val="fr-BE" w:eastAsia="fr-BE"/>
        </w:rPr>
        <w:t xml:space="preserve">. </w:t>
      </w:r>
    </w:p>
    <w:p w14:paraId="55E8E5CB" w14:textId="40E4F737" w:rsidR="007C3404" w:rsidRPr="00F31050" w:rsidRDefault="00832A14" w:rsidP="00832A14">
      <w:pPr>
        <w:pBdr>
          <w:top w:val="single" w:sz="4" w:space="1" w:color="auto"/>
          <w:left w:val="single" w:sz="4" w:space="4" w:color="auto"/>
          <w:bottom w:val="single" w:sz="4" w:space="1" w:color="auto"/>
          <w:right w:val="single" w:sz="4" w:space="4" w:color="auto"/>
        </w:pBdr>
        <w:spacing w:after="270" w:line="240" w:lineRule="auto"/>
        <w:rPr>
          <w:rFonts w:ascii="BNPP Sans Light" w:eastAsia="Times New Roman" w:hAnsi="BNPP Sans Light" w:cs="Arial"/>
          <w:b/>
          <w:bCs/>
          <w:i/>
          <w:iCs/>
          <w:sz w:val="24"/>
          <w:szCs w:val="24"/>
          <w:lang w:val="fr-BE" w:eastAsia="fr-BE"/>
        </w:rPr>
      </w:pPr>
      <w:r w:rsidRPr="00F31050">
        <w:rPr>
          <w:rFonts w:ascii="BNPP Sans Light" w:eastAsia="Times New Roman" w:hAnsi="BNPP Sans Light" w:cs="Arial"/>
          <w:b/>
          <w:bCs/>
          <w:i/>
          <w:iCs/>
          <w:sz w:val="24"/>
          <w:szCs w:val="24"/>
          <w:lang w:val="fr-BE" w:eastAsia="fr-BE"/>
        </w:rPr>
        <w:t>Exemple représentatif</w:t>
      </w:r>
      <w:r w:rsidRPr="00F31050">
        <w:rPr>
          <w:rFonts w:ascii="Calibri" w:eastAsia="Times New Roman" w:hAnsi="Calibri" w:cs="Calibri"/>
          <w:b/>
          <w:bCs/>
          <w:i/>
          <w:iCs/>
          <w:sz w:val="24"/>
          <w:szCs w:val="24"/>
          <w:lang w:val="fr-BE" w:eastAsia="fr-BE"/>
        </w:rPr>
        <w:t> </w:t>
      </w:r>
      <w:r w:rsidRPr="00F31050">
        <w:rPr>
          <w:rFonts w:ascii="BNPP Sans Light" w:eastAsia="Times New Roman" w:hAnsi="BNPP Sans Light" w:cs="Arial"/>
          <w:b/>
          <w:bCs/>
          <w:i/>
          <w:iCs/>
          <w:sz w:val="24"/>
          <w:szCs w:val="24"/>
          <w:lang w:val="fr-BE" w:eastAsia="fr-BE"/>
        </w:rPr>
        <w:t xml:space="preserve">: Prêt à tempérament pour une voiture neuve </w:t>
      </w:r>
      <w:r w:rsidR="004536EB">
        <w:rPr>
          <w:rFonts w:ascii="BNPP Sans Light" w:eastAsia="Times New Roman" w:hAnsi="BNPP Sans Light" w:cs="Arial"/>
          <w:b/>
          <w:bCs/>
          <w:i/>
          <w:iCs/>
          <w:sz w:val="24"/>
          <w:szCs w:val="24"/>
          <w:lang w:val="fr-BE" w:eastAsia="fr-BE"/>
        </w:rPr>
        <w:t xml:space="preserve">ou d’occasion de moins de 3 ans, </w:t>
      </w:r>
      <w:r w:rsidR="004B31EB">
        <w:rPr>
          <w:rFonts w:ascii="BNPP Sans Light" w:eastAsia="Times New Roman" w:hAnsi="BNPP Sans Light" w:cs="Arial"/>
          <w:b/>
          <w:bCs/>
          <w:i/>
          <w:iCs/>
          <w:sz w:val="24"/>
          <w:szCs w:val="24"/>
          <w:lang w:val="fr-BE" w:eastAsia="fr-BE"/>
        </w:rPr>
        <w:t xml:space="preserve">100% </w:t>
      </w:r>
      <w:r w:rsidR="00916C55" w:rsidRPr="00F31050">
        <w:rPr>
          <w:rFonts w:ascii="BNPP Sans Light" w:eastAsia="Times New Roman" w:hAnsi="BNPP Sans Light" w:cs="Arial"/>
          <w:b/>
          <w:bCs/>
          <w:i/>
          <w:iCs/>
          <w:color w:val="000000"/>
          <w:sz w:val="24"/>
          <w:szCs w:val="24"/>
          <w:lang w:val="fr-BE" w:eastAsia="fr-BE"/>
        </w:rPr>
        <w:t>électrique</w:t>
      </w:r>
      <w:r w:rsidR="006F5E59">
        <w:rPr>
          <w:rFonts w:ascii="BNPP Sans Light" w:eastAsia="Times New Roman" w:hAnsi="BNPP Sans Light" w:cs="Arial"/>
          <w:b/>
          <w:bCs/>
          <w:i/>
          <w:iCs/>
          <w:color w:val="000000"/>
          <w:sz w:val="24"/>
          <w:szCs w:val="24"/>
          <w:lang w:val="fr-BE" w:eastAsia="fr-BE"/>
        </w:rPr>
        <w:t xml:space="preserve"> </w:t>
      </w:r>
    </w:p>
    <w:p w14:paraId="35C0193F" w14:textId="2F9B2E6B" w:rsidR="00832A14" w:rsidRPr="00832A14" w:rsidRDefault="00832A14" w:rsidP="00832A14">
      <w:pPr>
        <w:pBdr>
          <w:top w:val="single" w:sz="4" w:space="1" w:color="auto"/>
          <w:left w:val="single" w:sz="4" w:space="4" w:color="auto"/>
          <w:bottom w:val="single" w:sz="4" w:space="1" w:color="auto"/>
          <w:right w:val="single" w:sz="4" w:space="4" w:color="auto"/>
        </w:pBdr>
        <w:spacing w:after="270" w:line="240" w:lineRule="auto"/>
        <w:rPr>
          <w:rFonts w:ascii="BNPP Sans Light" w:eastAsia="Times New Roman" w:hAnsi="BNPP Sans Light" w:cs="Arial"/>
          <w:i/>
          <w:iCs/>
          <w:color w:val="000000"/>
          <w:lang w:val="fr-BE" w:eastAsia="fr-BE"/>
        </w:rPr>
      </w:pPr>
      <w:r w:rsidRPr="00CB14F3">
        <w:rPr>
          <w:rFonts w:ascii="BNPP Sans Light" w:eastAsia="Times New Roman" w:hAnsi="BNPP Sans Light" w:cs="Arial"/>
          <w:b/>
          <w:bCs/>
          <w:i/>
          <w:iCs/>
          <w:sz w:val="22"/>
          <w:lang w:val="fr-BE" w:eastAsia="fr-BE"/>
        </w:rPr>
        <w:t>Prêt à tempérament</w:t>
      </w:r>
      <w:r w:rsidRPr="00CB14F3">
        <w:rPr>
          <w:rFonts w:ascii="Calibri" w:eastAsia="Times New Roman" w:hAnsi="Calibri" w:cs="Calibri"/>
          <w:i/>
          <w:iCs/>
          <w:lang w:val="fr-BE" w:eastAsia="fr-BE"/>
        </w:rPr>
        <w:t> </w:t>
      </w:r>
      <w:r w:rsidRPr="00CB14F3">
        <w:rPr>
          <w:rFonts w:ascii="BNPP Sans Light" w:eastAsia="Times New Roman" w:hAnsi="BNPP Sans Light" w:cs="Arial"/>
          <w:i/>
          <w:iCs/>
          <w:lang w:val="fr-BE" w:eastAsia="fr-BE"/>
        </w:rPr>
        <w:t xml:space="preserve">pour </w:t>
      </w:r>
      <w:r w:rsidR="79ECCCA0" w:rsidRPr="00CB14F3">
        <w:rPr>
          <w:rFonts w:ascii="BNPP Sans Light" w:eastAsia="Times New Roman" w:hAnsi="BNPP Sans Light" w:cs="Arial"/>
          <w:i/>
          <w:iCs/>
          <w:lang w:val="fr-BE" w:eastAsia="fr-BE"/>
        </w:rPr>
        <w:t>35.000</w:t>
      </w:r>
      <w:r w:rsidRPr="00CB14F3">
        <w:rPr>
          <w:rFonts w:ascii="BNPP Sans Light" w:eastAsia="Times New Roman" w:hAnsi="BNPP Sans Light" w:cs="Arial"/>
          <w:i/>
          <w:iCs/>
          <w:lang w:val="fr-BE" w:eastAsia="fr-BE"/>
        </w:rPr>
        <w:t xml:space="preserve"> </w:t>
      </w:r>
      <w:r w:rsidR="00DB0514" w:rsidRPr="00CB14F3">
        <w:rPr>
          <w:rFonts w:ascii="BNPP Sans Light" w:eastAsia="Times New Roman" w:hAnsi="BNPP Sans Light" w:cs="Arial"/>
          <w:i/>
          <w:iCs/>
          <w:lang w:val="fr-BE" w:eastAsia="fr-BE"/>
        </w:rPr>
        <w:t>euros</w:t>
      </w:r>
      <w:r w:rsidRPr="00CB14F3">
        <w:rPr>
          <w:rFonts w:ascii="BNPP Sans Light" w:eastAsia="Times New Roman" w:hAnsi="BNPP Sans Light" w:cs="Arial"/>
          <w:i/>
          <w:iCs/>
          <w:lang w:val="fr-BE" w:eastAsia="fr-BE"/>
        </w:rPr>
        <w:t>,</w:t>
      </w:r>
      <w:r w:rsidRPr="00CB14F3">
        <w:rPr>
          <w:rFonts w:ascii="Calibri" w:eastAsia="Times New Roman" w:hAnsi="Calibri" w:cs="Calibri"/>
          <w:i/>
          <w:iCs/>
          <w:lang w:val="fr-BE" w:eastAsia="fr-BE"/>
        </w:rPr>
        <w:t> </w:t>
      </w:r>
      <w:r w:rsidRPr="00CB14F3">
        <w:rPr>
          <w:rFonts w:ascii="BNPP Sans Light" w:eastAsia="Times New Roman" w:hAnsi="BNPP Sans Light" w:cs="Arial"/>
          <w:b/>
          <w:bCs/>
          <w:i/>
          <w:iCs/>
          <w:sz w:val="22"/>
          <w:lang w:val="fr-BE" w:eastAsia="fr-BE"/>
        </w:rPr>
        <w:t>TAEG</w:t>
      </w:r>
      <w:r w:rsidRPr="00CB14F3">
        <w:rPr>
          <w:rFonts w:ascii="Calibri" w:eastAsia="Times New Roman" w:hAnsi="Calibri" w:cs="Calibri"/>
          <w:i/>
          <w:iCs/>
          <w:lang w:val="fr-BE" w:eastAsia="fr-BE"/>
        </w:rPr>
        <w:t> </w:t>
      </w:r>
      <w:r w:rsidRPr="00CB14F3">
        <w:rPr>
          <w:rFonts w:ascii="BNPP Sans Light" w:eastAsia="Times New Roman" w:hAnsi="BNPP Sans Light" w:cs="Arial"/>
          <w:i/>
          <w:iCs/>
          <w:lang w:val="fr-BE" w:eastAsia="fr-BE"/>
        </w:rPr>
        <w:t>(Taux Annuel Effectif Global) de</w:t>
      </w:r>
      <w:r w:rsidRPr="00CB14F3">
        <w:rPr>
          <w:rFonts w:ascii="Calibri" w:eastAsia="Times New Roman" w:hAnsi="Calibri" w:cs="Calibri"/>
          <w:i/>
          <w:iCs/>
          <w:lang w:val="fr-BE" w:eastAsia="fr-BE"/>
        </w:rPr>
        <w:t> </w:t>
      </w:r>
      <w:r w:rsidR="00C71BDD" w:rsidRPr="000D6817">
        <w:rPr>
          <w:rFonts w:ascii="BNPP Sans Light" w:eastAsia="Times New Roman" w:hAnsi="BNPP Sans Light" w:cs="Arial"/>
          <w:b/>
          <w:i/>
          <w:lang w:val="fr-BE" w:eastAsia="fr-BE"/>
        </w:rPr>
        <w:t>2,99</w:t>
      </w:r>
      <w:r w:rsidRPr="000D6817">
        <w:rPr>
          <w:rFonts w:ascii="BNPP Sans Light" w:eastAsia="Times New Roman" w:hAnsi="BNPP Sans Light" w:cs="Arial"/>
          <w:b/>
          <w:i/>
          <w:lang w:val="fr-BE" w:eastAsia="fr-BE"/>
        </w:rPr>
        <w:t>%</w:t>
      </w:r>
      <w:r w:rsidRPr="00CB14F3">
        <w:rPr>
          <w:rFonts w:ascii="Calibri" w:eastAsia="Times New Roman" w:hAnsi="Calibri" w:cs="Calibri"/>
          <w:i/>
          <w:iCs/>
          <w:lang w:val="fr-BE" w:eastAsia="fr-BE"/>
        </w:rPr>
        <w:t> </w:t>
      </w:r>
      <w:r w:rsidRPr="00CB14F3">
        <w:rPr>
          <w:rFonts w:ascii="BNPP Sans Light" w:eastAsia="Times New Roman" w:hAnsi="BNPP Sans Light" w:cs="Arial"/>
          <w:i/>
          <w:iCs/>
          <w:lang w:val="fr-BE" w:eastAsia="fr-BE"/>
        </w:rPr>
        <w:t>(taux d</w:t>
      </w:r>
      <w:r w:rsidRPr="00CB14F3">
        <w:rPr>
          <w:rFonts w:ascii="BNPP Sans Light" w:eastAsia="Times New Roman" w:hAnsi="BNPP Sans Light" w:cs="BNPP Sans Light"/>
          <w:i/>
          <w:iCs/>
          <w:lang w:val="fr-BE" w:eastAsia="fr-BE"/>
        </w:rPr>
        <w:t>é</w:t>
      </w:r>
      <w:r w:rsidRPr="00CB14F3">
        <w:rPr>
          <w:rFonts w:ascii="BNPP Sans Light" w:eastAsia="Times New Roman" w:hAnsi="BNPP Sans Light" w:cs="Arial"/>
          <w:i/>
          <w:iCs/>
          <w:lang w:val="fr-BE" w:eastAsia="fr-BE"/>
        </w:rPr>
        <w:t>biteur annuel</w:t>
      </w:r>
      <w:r w:rsidRPr="00CB14F3">
        <w:rPr>
          <w:rFonts w:ascii="Calibri" w:eastAsia="Times New Roman" w:hAnsi="Calibri" w:cs="Calibri"/>
          <w:i/>
          <w:iCs/>
          <w:lang w:val="fr-BE" w:eastAsia="fr-BE"/>
        </w:rPr>
        <w:t> </w:t>
      </w:r>
      <w:r w:rsidRPr="00CB14F3">
        <w:rPr>
          <w:rFonts w:ascii="BNPP Sans Light" w:eastAsia="Times New Roman" w:hAnsi="BNPP Sans Light" w:cs="Arial"/>
          <w:b/>
          <w:i/>
          <w:lang w:val="fr-BE" w:eastAsia="fr-BE"/>
        </w:rPr>
        <w:t>fixe</w:t>
      </w:r>
      <w:r w:rsidRPr="00CB14F3">
        <w:rPr>
          <w:rFonts w:ascii="Calibri" w:eastAsia="Times New Roman" w:hAnsi="Calibri" w:cs="Calibri"/>
          <w:i/>
          <w:iCs/>
          <w:lang w:val="fr-BE" w:eastAsia="fr-BE"/>
        </w:rPr>
        <w:t> </w:t>
      </w:r>
      <w:r w:rsidRPr="00CB14F3">
        <w:rPr>
          <w:rFonts w:ascii="BNPP Sans Light" w:eastAsia="Times New Roman" w:hAnsi="BNPP Sans Light" w:cs="Arial"/>
          <w:i/>
          <w:iCs/>
          <w:lang w:val="fr-BE" w:eastAsia="fr-BE"/>
        </w:rPr>
        <w:t xml:space="preserve">: </w:t>
      </w:r>
      <w:r w:rsidR="10DD0547" w:rsidRPr="00CB14F3">
        <w:rPr>
          <w:rFonts w:ascii="BNPP Sans Light" w:eastAsia="Times New Roman" w:hAnsi="BNPP Sans Light" w:cs="Arial"/>
          <w:i/>
          <w:iCs/>
          <w:lang w:val="fr-BE" w:eastAsia="fr-BE"/>
        </w:rPr>
        <w:t>2,99</w:t>
      </w:r>
      <w:r w:rsidRPr="000D6817">
        <w:rPr>
          <w:rFonts w:ascii="BNPP Sans Light" w:eastAsia="Times New Roman" w:hAnsi="BNPP Sans Light" w:cs="Arial"/>
          <w:i/>
          <w:iCs/>
          <w:lang w:val="fr-BE" w:eastAsia="fr-BE"/>
        </w:rPr>
        <w:t>%). Mensualit</w:t>
      </w:r>
      <w:r w:rsidRPr="000D6817">
        <w:rPr>
          <w:rFonts w:ascii="BNPP Sans Light" w:eastAsia="Times New Roman" w:hAnsi="BNPP Sans Light" w:cs="BNPP Sans Light"/>
          <w:i/>
          <w:iCs/>
          <w:lang w:val="fr-BE" w:eastAsia="fr-BE"/>
        </w:rPr>
        <w:t>é</w:t>
      </w:r>
      <w:r w:rsidRPr="000D6817">
        <w:rPr>
          <w:rFonts w:ascii="BNPP Sans Light" w:eastAsia="Times New Roman" w:hAnsi="BNPP Sans Light" w:cs="Arial"/>
          <w:i/>
          <w:iCs/>
          <w:lang w:val="fr-BE" w:eastAsia="fr-BE"/>
        </w:rPr>
        <w:t xml:space="preserve"> de</w:t>
      </w:r>
      <w:r w:rsidRPr="000D6817">
        <w:rPr>
          <w:rFonts w:ascii="Calibri" w:eastAsia="Times New Roman" w:hAnsi="Calibri" w:cs="Calibri"/>
          <w:i/>
          <w:iCs/>
          <w:lang w:val="fr-BE" w:eastAsia="fr-BE"/>
        </w:rPr>
        <w:t> </w:t>
      </w:r>
      <w:r w:rsidR="14B45CB0" w:rsidRPr="000D6817">
        <w:rPr>
          <w:rFonts w:eastAsia="Times New Roman" w:cs="Calibri"/>
          <w:b/>
          <w:bCs/>
          <w:i/>
          <w:iCs/>
          <w:sz w:val="22"/>
          <w:lang w:val="fr-BE" w:eastAsia="fr-BE"/>
        </w:rPr>
        <w:t>628</w:t>
      </w:r>
      <w:r w:rsidR="0082154F" w:rsidRPr="000D6817">
        <w:rPr>
          <w:rFonts w:ascii="BNPP Sans Light" w:eastAsia="Times New Roman" w:hAnsi="BNPP Sans Light" w:cs="Arial"/>
          <w:b/>
          <w:bCs/>
          <w:i/>
          <w:iCs/>
          <w:sz w:val="22"/>
          <w:lang w:val="fr-BE" w:eastAsia="fr-BE"/>
        </w:rPr>
        <w:t>,12</w:t>
      </w:r>
      <w:r w:rsidRPr="000D6817">
        <w:rPr>
          <w:rFonts w:ascii="BNPP Sans Light" w:eastAsia="Times New Roman" w:hAnsi="BNPP Sans Light" w:cs="Arial"/>
          <w:b/>
          <w:bCs/>
          <w:i/>
          <w:iCs/>
          <w:sz w:val="22"/>
          <w:lang w:val="fr-BE" w:eastAsia="fr-BE"/>
        </w:rPr>
        <w:t xml:space="preserve"> </w:t>
      </w:r>
      <w:r w:rsidR="00DB0514" w:rsidRPr="000D6817">
        <w:rPr>
          <w:rFonts w:ascii="BNPP Sans Light" w:eastAsia="Times New Roman" w:hAnsi="BNPP Sans Light" w:cs="Arial"/>
          <w:b/>
          <w:bCs/>
          <w:i/>
          <w:iCs/>
          <w:sz w:val="22"/>
          <w:lang w:val="fr-BE" w:eastAsia="fr-BE"/>
        </w:rPr>
        <w:t>euros</w:t>
      </w:r>
      <w:r w:rsidRPr="000D6817">
        <w:rPr>
          <w:rFonts w:ascii="Calibri" w:eastAsia="Times New Roman" w:hAnsi="Calibri" w:cs="Calibri"/>
          <w:i/>
          <w:iCs/>
          <w:lang w:val="fr-BE" w:eastAsia="fr-BE"/>
        </w:rPr>
        <w:t> </w:t>
      </w:r>
      <w:r w:rsidRPr="000D6817">
        <w:rPr>
          <w:rFonts w:ascii="BNPP Sans Light" w:eastAsia="Times New Roman" w:hAnsi="BNPP Sans Light" w:cs="Arial"/>
          <w:i/>
          <w:iCs/>
          <w:lang w:val="fr-BE" w:eastAsia="fr-BE"/>
        </w:rPr>
        <w:t>en</w:t>
      </w:r>
      <w:r w:rsidRPr="000D6817">
        <w:rPr>
          <w:rFonts w:ascii="Calibri" w:eastAsia="Times New Roman" w:hAnsi="Calibri" w:cs="Calibri"/>
          <w:i/>
          <w:iCs/>
          <w:lang w:val="fr-BE" w:eastAsia="fr-BE"/>
        </w:rPr>
        <w:t> </w:t>
      </w:r>
      <w:r w:rsidR="00B85699" w:rsidRPr="000D6817">
        <w:rPr>
          <w:rFonts w:ascii="BNPP Sans Light" w:eastAsia="Times New Roman" w:hAnsi="BNPP Sans Light" w:cs="Arial"/>
          <w:b/>
          <w:bCs/>
          <w:i/>
          <w:iCs/>
          <w:sz w:val="22"/>
          <w:lang w:val="fr-BE" w:eastAsia="fr-BE"/>
        </w:rPr>
        <w:t xml:space="preserve">60 </w:t>
      </w:r>
      <w:r w:rsidRPr="000D6817">
        <w:rPr>
          <w:rFonts w:ascii="BNPP Sans Light" w:eastAsia="Times New Roman" w:hAnsi="BNPP Sans Light" w:cs="Arial"/>
          <w:b/>
          <w:bCs/>
          <w:i/>
          <w:iCs/>
          <w:sz w:val="22"/>
          <w:lang w:val="fr-BE" w:eastAsia="fr-BE"/>
        </w:rPr>
        <w:t>mois</w:t>
      </w:r>
      <w:r w:rsidRPr="000D6817">
        <w:rPr>
          <w:rFonts w:ascii="BNPP Sans Light" w:eastAsia="Times New Roman" w:hAnsi="BNPP Sans Light" w:cs="Arial"/>
          <w:i/>
          <w:iCs/>
          <w:lang w:val="fr-BE" w:eastAsia="fr-BE"/>
        </w:rPr>
        <w:t xml:space="preserve">. Montant total dû : </w:t>
      </w:r>
      <w:r w:rsidR="6CFCDFD3" w:rsidRPr="000D6817">
        <w:rPr>
          <w:rFonts w:ascii="BNPP Sans Light" w:eastAsia="Times New Roman" w:hAnsi="BNPP Sans Light" w:cs="Arial"/>
          <w:i/>
          <w:iCs/>
          <w:lang w:val="fr-BE" w:eastAsia="fr-BE"/>
        </w:rPr>
        <w:t>37.687,41</w:t>
      </w:r>
      <w:r w:rsidRPr="000D6817">
        <w:rPr>
          <w:rFonts w:ascii="BNPP Sans Light" w:eastAsia="Times New Roman" w:hAnsi="BNPP Sans Light" w:cs="Arial"/>
          <w:i/>
          <w:iCs/>
          <w:lang w:val="fr-BE" w:eastAsia="fr-BE"/>
        </w:rPr>
        <w:t xml:space="preserve"> </w:t>
      </w:r>
      <w:r w:rsidR="00DB0514" w:rsidRPr="000D6817">
        <w:rPr>
          <w:rFonts w:ascii="BNPP Sans Light" w:eastAsia="Times New Roman" w:hAnsi="BNPP Sans Light" w:cs="Arial"/>
          <w:i/>
          <w:iCs/>
          <w:lang w:val="fr-BE" w:eastAsia="fr-BE"/>
        </w:rPr>
        <w:t>euros</w:t>
      </w:r>
      <w:r w:rsidR="00A66BE0" w:rsidRPr="000D6817">
        <w:rPr>
          <w:rFonts w:ascii="BNPP Sans Light" w:eastAsia="Times New Roman" w:hAnsi="BNPP Sans Light" w:cs="Arial"/>
          <w:i/>
          <w:iCs/>
          <w:lang w:val="fr-BE" w:eastAsia="fr-BE"/>
        </w:rPr>
        <w:t>.</w:t>
      </w:r>
      <w:r w:rsidRPr="000D6817">
        <w:rPr>
          <w:rFonts w:ascii="BNPP Sans Light" w:eastAsia="Times New Roman" w:hAnsi="BNPP Sans Light" w:cs="Arial"/>
          <w:i/>
          <w:iCs/>
          <w:lang w:val="fr-BE" w:eastAsia="fr-BE"/>
        </w:rPr>
        <w:t xml:space="preserve"> TAEG valable </w:t>
      </w:r>
      <w:r w:rsidRPr="000D6817">
        <w:rPr>
          <w:rFonts w:ascii="BNPP Sans Light" w:eastAsia="Times New Roman" w:hAnsi="BNPP Sans Light" w:cs="BNPP Sans Light"/>
          <w:i/>
          <w:iCs/>
          <w:lang w:val="fr-BE" w:eastAsia="fr-BE"/>
        </w:rPr>
        <w:t>à</w:t>
      </w:r>
      <w:r w:rsidRPr="000D6817">
        <w:rPr>
          <w:rFonts w:ascii="BNPP Sans Light" w:eastAsia="Times New Roman" w:hAnsi="BNPP Sans Light" w:cs="Arial"/>
          <w:i/>
          <w:iCs/>
          <w:lang w:val="fr-BE" w:eastAsia="fr-BE"/>
        </w:rPr>
        <w:t xml:space="preserve"> partir</w:t>
      </w:r>
      <w:r w:rsidRPr="000D6817">
        <w:rPr>
          <w:rFonts w:ascii="Calibri" w:eastAsia="Times New Roman" w:hAnsi="Calibri" w:cs="Calibri"/>
          <w:i/>
          <w:iCs/>
          <w:lang w:val="fr-BE" w:eastAsia="fr-BE"/>
        </w:rPr>
        <w:t> </w:t>
      </w:r>
      <w:r w:rsidRPr="000D6817">
        <w:rPr>
          <w:rFonts w:ascii="BNPP Sans Light" w:eastAsia="Times New Roman" w:hAnsi="BNPP Sans Light" w:cs="Arial"/>
          <w:b/>
          <w:bCs/>
          <w:i/>
          <w:iCs/>
          <w:sz w:val="22"/>
          <w:lang w:val="fr-BE" w:eastAsia="fr-BE"/>
        </w:rPr>
        <w:t xml:space="preserve">du </w:t>
      </w:r>
      <w:r w:rsidR="00581E47" w:rsidRPr="000D6817">
        <w:rPr>
          <w:rFonts w:ascii="BNPP Sans Light" w:eastAsia="Times New Roman" w:hAnsi="BNPP Sans Light" w:cs="Arial"/>
          <w:b/>
          <w:bCs/>
          <w:i/>
          <w:iCs/>
          <w:sz w:val="22"/>
          <w:lang w:val="fr-BE" w:eastAsia="fr-BE"/>
        </w:rPr>
        <w:t>10</w:t>
      </w:r>
      <w:r w:rsidRPr="000D6817">
        <w:rPr>
          <w:rFonts w:ascii="BNPP Sans Light" w:eastAsia="Times New Roman" w:hAnsi="BNPP Sans Light" w:cs="Arial"/>
          <w:b/>
          <w:bCs/>
          <w:i/>
          <w:iCs/>
          <w:sz w:val="22"/>
          <w:lang w:val="fr-BE" w:eastAsia="fr-BE"/>
        </w:rPr>
        <w:t>/01/202</w:t>
      </w:r>
      <w:r w:rsidR="00187100" w:rsidRPr="000D6817">
        <w:rPr>
          <w:rFonts w:ascii="BNPP Sans Light" w:eastAsia="Times New Roman" w:hAnsi="BNPP Sans Light" w:cs="Arial"/>
          <w:b/>
          <w:bCs/>
          <w:i/>
          <w:iCs/>
          <w:sz w:val="22"/>
          <w:lang w:val="fr-BE" w:eastAsia="fr-BE"/>
        </w:rPr>
        <w:t>6</w:t>
      </w:r>
      <w:r w:rsidRPr="000D6817">
        <w:rPr>
          <w:rFonts w:ascii="BNPP Sans Light" w:eastAsia="Times New Roman" w:hAnsi="BNPP Sans Light" w:cs="Arial"/>
          <w:b/>
          <w:bCs/>
          <w:i/>
          <w:iCs/>
          <w:sz w:val="22"/>
          <w:lang w:val="fr-BE" w:eastAsia="fr-BE"/>
        </w:rPr>
        <w:t xml:space="preserve"> </w:t>
      </w:r>
      <w:r w:rsidR="00BE7DFE" w:rsidRPr="000D6817">
        <w:rPr>
          <w:rFonts w:eastAsia="Times New Roman" w:cs="Arial"/>
          <w:b/>
          <w:bCs/>
          <w:i/>
          <w:iCs/>
          <w:sz w:val="22"/>
          <w:lang w:val="fr-BE" w:eastAsia="fr-BE"/>
        </w:rPr>
        <w:t xml:space="preserve">jusqu’au </w:t>
      </w:r>
      <w:r w:rsidR="001E5B12" w:rsidRPr="000D6817">
        <w:rPr>
          <w:rFonts w:eastAsia="Times New Roman" w:cs="Arial"/>
          <w:b/>
          <w:bCs/>
          <w:i/>
          <w:iCs/>
          <w:sz w:val="22"/>
          <w:lang w:val="fr-BE" w:eastAsia="fr-BE"/>
        </w:rPr>
        <w:t>28/02</w:t>
      </w:r>
      <w:r w:rsidR="00BE7DFE" w:rsidRPr="000D6817">
        <w:rPr>
          <w:rFonts w:eastAsia="Times New Roman" w:cs="Arial"/>
          <w:b/>
          <w:bCs/>
          <w:i/>
          <w:iCs/>
          <w:sz w:val="22"/>
          <w:lang w:val="fr-BE" w:eastAsia="fr-BE"/>
        </w:rPr>
        <w:t>/202</w:t>
      </w:r>
      <w:r w:rsidR="00AD14EE" w:rsidRPr="000D6817">
        <w:rPr>
          <w:rFonts w:eastAsia="Times New Roman" w:cs="Arial"/>
          <w:b/>
          <w:bCs/>
          <w:i/>
          <w:iCs/>
          <w:sz w:val="22"/>
          <w:lang w:val="fr-BE" w:eastAsia="fr-BE"/>
        </w:rPr>
        <w:t>6</w:t>
      </w:r>
      <w:r w:rsidR="00BE7DFE" w:rsidRPr="00CB14F3">
        <w:rPr>
          <w:rFonts w:eastAsia="Times New Roman" w:cs="Arial"/>
          <w:b/>
          <w:bCs/>
          <w:i/>
          <w:iCs/>
          <w:sz w:val="22"/>
          <w:lang w:val="fr-BE" w:eastAsia="fr-BE"/>
        </w:rPr>
        <w:t xml:space="preserve"> </w:t>
      </w:r>
      <w:r w:rsidR="00BE7DFE" w:rsidRPr="00CB14F3">
        <w:rPr>
          <w:rFonts w:eastAsia="Times New Roman" w:cs="Arial"/>
          <w:i/>
          <w:iCs/>
          <w:lang w:val="fr-BE" w:eastAsia="fr-BE"/>
        </w:rPr>
        <w:t>inclus</w:t>
      </w:r>
      <w:r w:rsidR="00BE7DFE" w:rsidRPr="00020818">
        <w:rPr>
          <w:rFonts w:ascii="BNPP Sans Light" w:eastAsia="Times New Roman" w:hAnsi="BNPP Sans Light" w:cs="Arial"/>
          <w:i/>
          <w:iCs/>
          <w:sz w:val="22"/>
          <w:lang w:val="fr-BE" w:eastAsia="fr-BE"/>
        </w:rPr>
        <w:t xml:space="preserve"> </w:t>
      </w:r>
      <w:r w:rsidR="00734851" w:rsidRPr="00020818">
        <w:rPr>
          <w:rFonts w:ascii="BNPP Sans Light" w:eastAsia="Times New Roman" w:hAnsi="BNPP Sans Light" w:cs="Arial"/>
          <w:i/>
          <w:iCs/>
          <w:sz w:val="22"/>
          <w:lang w:val="fr-BE" w:eastAsia="fr-BE"/>
        </w:rPr>
        <w:t>chez BNP Paribas</w:t>
      </w:r>
      <w:r w:rsidR="00916C55" w:rsidRPr="00020818">
        <w:rPr>
          <w:rFonts w:ascii="BNPP Sans Light" w:eastAsia="Times New Roman" w:hAnsi="BNPP Sans Light" w:cs="Arial"/>
          <w:i/>
          <w:iCs/>
          <w:sz w:val="22"/>
          <w:lang w:val="fr-BE" w:eastAsia="fr-BE"/>
        </w:rPr>
        <w:t xml:space="preserve"> Fortis, Hello </w:t>
      </w:r>
      <w:proofErr w:type="gramStart"/>
      <w:r w:rsidR="00916C55" w:rsidRPr="00020818">
        <w:rPr>
          <w:rFonts w:ascii="BNPP Sans Light" w:eastAsia="Times New Roman" w:hAnsi="BNPP Sans Light" w:cs="Arial"/>
          <w:i/>
          <w:iCs/>
          <w:sz w:val="22"/>
          <w:lang w:val="fr-BE" w:eastAsia="fr-BE"/>
        </w:rPr>
        <w:t>bank!</w:t>
      </w:r>
      <w:proofErr w:type="gramEnd"/>
      <w:r w:rsidR="00734851" w:rsidRPr="00020818">
        <w:rPr>
          <w:rFonts w:ascii="BNPP Sans Light" w:eastAsia="Times New Roman" w:hAnsi="BNPP Sans Light" w:cs="Arial"/>
          <w:i/>
          <w:iCs/>
          <w:sz w:val="22"/>
          <w:lang w:val="fr-BE" w:eastAsia="fr-BE"/>
        </w:rPr>
        <w:t xml:space="preserve"> et</w:t>
      </w:r>
      <w:r w:rsidR="00734851" w:rsidRPr="00327B90">
        <w:rPr>
          <w:rFonts w:ascii="BNPP Sans Light" w:eastAsia="Times New Roman" w:hAnsi="BNPP Sans Light" w:cs="Arial"/>
          <w:i/>
          <w:iCs/>
          <w:sz w:val="22"/>
          <w:lang w:val="fr-BE" w:eastAsia="fr-BE"/>
        </w:rPr>
        <w:t xml:space="preserve"> </w:t>
      </w:r>
      <w:proofErr w:type="spellStart"/>
      <w:r w:rsidR="00916C55" w:rsidRPr="00327B90">
        <w:rPr>
          <w:rFonts w:ascii="BNPP Sans Light" w:eastAsia="Times New Roman" w:hAnsi="BNPP Sans Light" w:cs="Arial"/>
          <w:i/>
          <w:iCs/>
          <w:sz w:val="22"/>
          <w:lang w:val="fr-BE" w:eastAsia="fr-BE"/>
        </w:rPr>
        <w:t>Fintro</w:t>
      </w:r>
      <w:proofErr w:type="spellEnd"/>
      <w:r w:rsidRPr="00327B90">
        <w:rPr>
          <w:rFonts w:ascii="BNPP Sans Light" w:eastAsia="Times New Roman" w:hAnsi="BNPP Sans Light" w:cs="Arial"/>
          <w:b/>
          <w:bCs/>
          <w:i/>
          <w:iCs/>
          <w:lang w:val="fr-BE" w:eastAsia="fr-BE"/>
        </w:rPr>
        <w:t>.</w:t>
      </w:r>
      <w:r w:rsidRPr="00327B90">
        <w:rPr>
          <w:rFonts w:ascii="Calibri" w:eastAsia="Times New Roman" w:hAnsi="Calibri" w:cs="Calibri"/>
          <w:b/>
          <w:bCs/>
          <w:i/>
          <w:iCs/>
          <w:lang w:val="fr-BE" w:eastAsia="fr-BE"/>
        </w:rPr>
        <w:t> </w:t>
      </w:r>
      <w:r w:rsidRPr="00327B90">
        <w:rPr>
          <w:rFonts w:ascii="BNPP Sans Light" w:eastAsia="Times New Roman" w:hAnsi="BNPP Sans Light" w:cs="Arial"/>
          <w:i/>
          <w:iCs/>
          <w:lang w:val="fr-BE" w:eastAsia="fr-BE"/>
        </w:rPr>
        <w:t>Tarif</w:t>
      </w:r>
      <w:r w:rsidRPr="009829E3">
        <w:rPr>
          <w:rFonts w:ascii="BNPP Sans Light" w:eastAsia="Times New Roman" w:hAnsi="BNPP Sans Light" w:cs="Arial"/>
          <w:i/>
          <w:iCs/>
          <w:lang w:val="fr-BE" w:eastAsia="fr-BE"/>
        </w:rPr>
        <w:t xml:space="preserve"> non valable pour un emprunt servant à regrouper d'autres crédits. Exemple valable pour les clients existants de </w:t>
      </w:r>
      <w:r w:rsidRPr="4564620E">
        <w:rPr>
          <w:rFonts w:ascii="BNPP Sans Light" w:eastAsia="Times New Roman" w:hAnsi="BNPP Sans Light" w:cs="Arial"/>
          <w:i/>
          <w:lang w:val="fr-BE" w:eastAsia="fr-BE"/>
        </w:rPr>
        <w:t>BNP Paribas Fortis</w:t>
      </w:r>
      <w:r w:rsidR="00916C55" w:rsidRPr="4564620E">
        <w:rPr>
          <w:rFonts w:ascii="BNPP Sans Light" w:eastAsia="Times New Roman" w:hAnsi="BNPP Sans Light" w:cs="Arial"/>
          <w:i/>
          <w:lang w:val="fr-BE" w:eastAsia="fr-BE"/>
        </w:rPr>
        <w:t xml:space="preserve">, Hello </w:t>
      </w:r>
      <w:proofErr w:type="gramStart"/>
      <w:r w:rsidR="00916C55" w:rsidRPr="4564620E">
        <w:rPr>
          <w:rFonts w:ascii="BNPP Sans Light" w:eastAsia="Times New Roman" w:hAnsi="BNPP Sans Light" w:cs="Arial"/>
          <w:i/>
          <w:lang w:val="fr-BE" w:eastAsia="fr-BE"/>
        </w:rPr>
        <w:t>bank!</w:t>
      </w:r>
      <w:proofErr w:type="gramEnd"/>
      <w:r w:rsidR="00D309E1" w:rsidRPr="4564620E">
        <w:rPr>
          <w:rFonts w:ascii="BNPP Sans Light" w:eastAsia="Times New Roman" w:hAnsi="BNPP Sans Light" w:cs="Arial"/>
          <w:i/>
          <w:lang w:val="fr-BE" w:eastAsia="fr-BE"/>
        </w:rPr>
        <w:t xml:space="preserve"> et </w:t>
      </w:r>
      <w:r w:rsidR="00916C55">
        <w:rPr>
          <w:rFonts w:ascii="BNPP Sans Light" w:eastAsia="Times New Roman" w:hAnsi="BNPP Sans Light" w:cs="Arial"/>
          <w:i/>
          <w:iCs/>
          <w:lang w:val="fr-BE" w:eastAsia="fr-BE"/>
        </w:rPr>
        <w:t xml:space="preserve">de </w:t>
      </w:r>
      <w:proofErr w:type="spellStart"/>
      <w:r w:rsidR="00916C55">
        <w:rPr>
          <w:rFonts w:ascii="BNPP Sans Light" w:eastAsia="Times New Roman" w:hAnsi="BNPP Sans Light" w:cs="Arial"/>
          <w:i/>
          <w:iCs/>
          <w:lang w:val="fr-BE" w:eastAsia="fr-BE"/>
        </w:rPr>
        <w:t>Fintro</w:t>
      </w:r>
      <w:proofErr w:type="spellEnd"/>
      <w:r w:rsidRPr="009829E3">
        <w:rPr>
          <w:rFonts w:ascii="BNPP Sans Light" w:eastAsia="Times New Roman" w:hAnsi="BNPP Sans Light" w:cs="Arial"/>
          <w:i/>
          <w:iCs/>
          <w:lang w:val="fr-BE" w:eastAsia="fr-BE"/>
        </w:rPr>
        <w:t>.</w:t>
      </w:r>
      <w:r w:rsidRPr="00832A14">
        <w:rPr>
          <w:rFonts w:ascii="BNPP Sans Light" w:eastAsia="Times New Roman" w:hAnsi="BNPP Sans Light" w:cs="Arial"/>
          <w:i/>
          <w:iCs/>
          <w:lang w:val="fr-BE" w:eastAsia="fr-BE"/>
        </w:rPr>
        <w:t xml:space="preserve"> </w:t>
      </w:r>
      <w:r w:rsidR="00BE7DFE" w:rsidRPr="00BE7DFE">
        <w:rPr>
          <w:rFonts w:ascii="BNPP Sans Light" w:eastAsia="Times New Roman" w:hAnsi="BNPP Sans Light" w:cs="Arial"/>
          <w:i/>
          <w:iCs/>
          <w:lang w:val="fr-BE" w:eastAsia="fr-BE"/>
        </w:rPr>
        <w:t xml:space="preserve">Sous réserve d'acceptation de votre demande par Alpha </w:t>
      </w:r>
      <w:proofErr w:type="spellStart"/>
      <w:r w:rsidR="00BE7DFE" w:rsidRPr="00BE7DFE">
        <w:rPr>
          <w:rFonts w:ascii="BNPP Sans Light" w:eastAsia="Times New Roman" w:hAnsi="BNPP Sans Light" w:cs="Arial"/>
          <w:i/>
          <w:iCs/>
          <w:lang w:val="fr-BE" w:eastAsia="fr-BE"/>
        </w:rPr>
        <w:t>Credit</w:t>
      </w:r>
      <w:proofErr w:type="spellEnd"/>
      <w:r w:rsidR="00BE7DFE" w:rsidRPr="00BE7DFE">
        <w:rPr>
          <w:rFonts w:ascii="BNPP Sans Light" w:eastAsia="Times New Roman" w:hAnsi="BNPP Sans Light" w:cs="Arial"/>
          <w:i/>
          <w:iCs/>
          <w:lang w:val="fr-BE" w:eastAsia="fr-BE"/>
        </w:rPr>
        <w:t xml:space="preserve"> SA, prêteur, Montagne du Parc 8 </w:t>
      </w:r>
      <w:r w:rsidR="00BE7DFE" w:rsidRPr="00430F60">
        <w:rPr>
          <w:rFonts w:ascii="BNPP Sans Light" w:eastAsia="Times New Roman" w:hAnsi="BNPP Sans Light" w:cs="Arial"/>
          <w:i/>
          <w:iCs/>
          <w:lang w:val="fr-BE" w:eastAsia="fr-BE"/>
        </w:rPr>
        <w:t>Boîte 3, 1000</w:t>
      </w:r>
      <w:r w:rsidR="00BE7DFE" w:rsidRPr="00BE7DFE">
        <w:rPr>
          <w:rFonts w:ascii="BNPP Sans Light" w:eastAsia="Times New Roman" w:hAnsi="BNPP Sans Light" w:cs="Arial"/>
          <w:i/>
          <w:iCs/>
          <w:lang w:val="fr-BE" w:eastAsia="fr-BE"/>
        </w:rPr>
        <w:t xml:space="preserve"> Bruxelles. TVA BE0445.781.316 RPM Bruxelles, filiale de BNP Paribas Fortis SA. Agent lié : BNP Paribas Fortis SA, Montagne du Parc 3, B-1000 Bruxelles, RPM Bruxelles, TVA BE 0403.199.702.</w:t>
      </w:r>
      <w:r w:rsidR="007C3404">
        <w:rPr>
          <w:rFonts w:ascii="BNPP Sans Light" w:eastAsia="Times New Roman" w:hAnsi="BNPP Sans Light" w:cs="Arial"/>
          <w:i/>
          <w:iCs/>
          <w:lang w:val="fr-BE" w:eastAsia="fr-BE"/>
        </w:rPr>
        <w:t xml:space="preserve"> </w:t>
      </w:r>
      <w:hyperlink r:id="rId16">
        <w:r w:rsidRPr="247C8BEB">
          <w:rPr>
            <w:rFonts w:ascii="BNPP Sans Light" w:eastAsia="Times New Roman" w:hAnsi="BNPP Sans Light" w:cs="Arial"/>
            <w:i/>
            <w:iCs/>
            <w:color w:val="0000FF"/>
            <w:u w:val="single"/>
            <w:lang w:val="fr-BE" w:eastAsia="fr-BE"/>
          </w:rPr>
          <w:t>Faire une simulation</w:t>
        </w:r>
        <w:r w:rsidRPr="247C8BEB">
          <w:rPr>
            <w:rFonts w:ascii="Calibri" w:eastAsia="Times New Roman" w:hAnsi="Calibri" w:cs="Calibri"/>
            <w:i/>
            <w:iCs/>
            <w:color w:val="0000FF"/>
            <w:u w:val="single"/>
            <w:lang w:val="fr-BE" w:eastAsia="fr-BE"/>
          </w:rPr>
          <w:t> </w:t>
        </w:r>
        <w:r w:rsidRPr="247C8BEB">
          <w:rPr>
            <w:rFonts w:ascii="BNPP Sans Light" w:eastAsia="Times New Roman" w:hAnsi="BNPP Sans Light" w:cs="Arial"/>
            <w:b/>
            <w:bCs/>
            <w:i/>
            <w:iCs/>
            <w:color w:val="0000FF"/>
            <w:u w:val="single"/>
            <w:lang w:val="fr-BE" w:eastAsia="fr-BE"/>
          </w:rPr>
          <w:t>ici</w:t>
        </w:r>
      </w:hyperlink>
    </w:p>
    <w:p w14:paraId="786A6CC8" w14:textId="77777777" w:rsidR="00C53532" w:rsidRDefault="00C53532" w:rsidP="007B0F6B">
      <w:pPr>
        <w:spacing w:after="270" w:line="240" w:lineRule="auto"/>
        <w:rPr>
          <w:rFonts w:ascii="BNPP Sans Light" w:eastAsia="Times New Roman" w:hAnsi="BNPP Sans Light" w:cs="Arial"/>
          <w:color w:val="000000"/>
          <w:szCs w:val="24"/>
          <w:lang w:val="fr-BE" w:eastAsia="fr-BE"/>
        </w:rPr>
      </w:pPr>
    </w:p>
    <w:p w14:paraId="04C05598" w14:textId="776BAA1F" w:rsidR="007B0F6B" w:rsidRDefault="007B0F6B" w:rsidP="007B0F6B">
      <w:pPr>
        <w:spacing w:after="270" w:line="240" w:lineRule="auto"/>
        <w:rPr>
          <w:rFonts w:ascii="BNPP Sans Light" w:eastAsia="Times New Roman" w:hAnsi="BNPP Sans Light" w:cs="Arial"/>
          <w:szCs w:val="24"/>
          <w:lang w:val="fr-BE" w:eastAsia="fr-BE"/>
        </w:rPr>
      </w:pPr>
      <w:r>
        <w:rPr>
          <w:rFonts w:ascii="BNPP Sans Light" w:eastAsia="Times New Roman" w:hAnsi="BNPP Sans Light" w:cs="Arial"/>
          <w:color w:val="000000"/>
          <w:szCs w:val="24"/>
          <w:lang w:val="fr-BE" w:eastAsia="fr-BE"/>
        </w:rPr>
        <w:t xml:space="preserve">Ce taux sera également disponible </w:t>
      </w:r>
      <w:r w:rsidRPr="00490791">
        <w:rPr>
          <w:rFonts w:ascii="BNPP Sans Light" w:eastAsia="Times New Roman" w:hAnsi="BNPP Sans Light" w:cs="Arial"/>
          <w:color w:val="000000"/>
          <w:szCs w:val="24"/>
          <w:lang w:val="fr-BE" w:eastAsia="fr-BE"/>
        </w:rPr>
        <w:t xml:space="preserve">dans les bureaux de </w:t>
      </w:r>
      <w:proofErr w:type="spellStart"/>
      <w:r w:rsidRPr="00490791">
        <w:rPr>
          <w:rFonts w:ascii="BNPP Sans Light" w:eastAsia="Times New Roman" w:hAnsi="BNPP Sans Light" w:cs="Arial"/>
          <w:color w:val="000000"/>
          <w:szCs w:val="24"/>
          <w:lang w:val="fr-BE" w:eastAsia="fr-BE"/>
        </w:rPr>
        <w:t>bpost</w:t>
      </w:r>
      <w:proofErr w:type="spellEnd"/>
      <w:r w:rsidRPr="00490791">
        <w:rPr>
          <w:rFonts w:ascii="BNPP Sans Light" w:eastAsia="Times New Roman" w:hAnsi="BNPP Sans Light" w:cs="Arial"/>
          <w:color w:val="000000"/>
          <w:szCs w:val="24"/>
          <w:lang w:val="fr-BE" w:eastAsia="fr-BE"/>
        </w:rPr>
        <w:t xml:space="preserve"> </w:t>
      </w:r>
      <w:r>
        <w:rPr>
          <w:rFonts w:ascii="BNPP Sans Light" w:eastAsia="Times New Roman" w:hAnsi="BNPP Sans Light" w:cs="Arial"/>
          <w:color w:val="000000"/>
          <w:szCs w:val="24"/>
          <w:lang w:val="fr-BE" w:eastAsia="fr-BE"/>
        </w:rPr>
        <w:t xml:space="preserve">à partir du </w:t>
      </w:r>
      <w:r w:rsidR="00C71BDD" w:rsidRPr="000D6817">
        <w:rPr>
          <w:rFonts w:ascii="BNPP Sans Light" w:eastAsia="Times New Roman" w:hAnsi="BNPP Sans Light" w:cs="Arial"/>
          <w:color w:val="000000"/>
          <w:szCs w:val="24"/>
          <w:lang w:val="fr-BE" w:eastAsia="fr-BE"/>
        </w:rPr>
        <w:t xml:space="preserve">10 </w:t>
      </w:r>
      <w:r w:rsidRPr="000D6817">
        <w:rPr>
          <w:rFonts w:ascii="BNPP Sans Light" w:eastAsia="Times New Roman" w:hAnsi="BNPP Sans Light" w:cs="Arial"/>
          <w:color w:val="000000"/>
          <w:szCs w:val="24"/>
          <w:lang w:val="fr-BE" w:eastAsia="fr-BE"/>
        </w:rPr>
        <w:t>janvier</w:t>
      </w:r>
      <w:r w:rsidRPr="000D6817">
        <w:rPr>
          <w:rFonts w:ascii="BNPP Sans Light" w:eastAsia="Times New Roman" w:hAnsi="BNPP Sans Light" w:cs="Arial"/>
          <w:szCs w:val="24"/>
          <w:lang w:val="fr-BE" w:eastAsia="fr-BE"/>
        </w:rPr>
        <w:t xml:space="preserve"> </w:t>
      </w:r>
      <w:r w:rsidRPr="00261FCD">
        <w:rPr>
          <w:rFonts w:ascii="BNPP Sans Light" w:eastAsia="Times New Roman" w:hAnsi="BNPP Sans Light" w:cs="Arial"/>
          <w:szCs w:val="24"/>
          <w:lang w:val="fr-BE" w:eastAsia="fr-BE"/>
        </w:rPr>
        <w:t>jusqu’au</w:t>
      </w:r>
      <w:r w:rsidRPr="00D341C8">
        <w:rPr>
          <w:rFonts w:ascii="BNPP Sans Light" w:eastAsia="Times New Roman" w:hAnsi="BNPP Sans Light" w:cs="Arial"/>
          <w:szCs w:val="24"/>
          <w:lang w:val="fr-BE" w:eastAsia="fr-BE"/>
        </w:rPr>
        <w:t xml:space="preserve"> </w:t>
      </w:r>
      <w:r w:rsidR="008014FF" w:rsidRPr="00D341C8">
        <w:rPr>
          <w:rFonts w:ascii="BNPP Sans Light" w:eastAsia="Times New Roman" w:hAnsi="BNPP Sans Light" w:cs="Arial"/>
          <w:szCs w:val="24"/>
          <w:lang w:val="fr-BE" w:eastAsia="fr-BE"/>
        </w:rPr>
        <w:t xml:space="preserve">28 </w:t>
      </w:r>
      <w:r w:rsidRPr="00D341C8">
        <w:rPr>
          <w:rFonts w:ascii="BNPP Sans Light" w:eastAsia="Times New Roman" w:hAnsi="BNPP Sans Light" w:cs="Arial"/>
          <w:szCs w:val="24"/>
          <w:lang w:val="fr-BE" w:eastAsia="fr-BE"/>
        </w:rPr>
        <w:t>f</w:t>
      </w:r>
      <w:r w:rsidRPr="00327B90">
        <w:rPr>
          <w:rFonts w:ascii="BNPP Sans Light" w:eastAsia="Times New Roman" w:hAnsi="BNPP Sans Light" w:cs="Arial"/>
          <w:szCs w:val="24"/>
          <w:lang w:val="fr-BE" w:eastAsia="fr-BE"/>
        </w:rPr>
        <w:t xml:space="preserve">évrier </w:t>
      </w:r>
      <w:r w:rsidR="002148D7" w:rsidRPr="00327B90">
        <w:rPr>
          <w:rFonts w:ascii="BNPP Sans Light" w:eastAsia="Times New Roman" w:hAnsi="BNPP Sans Light" w:cs="Arial"/>
          <w:szCs w:val="24"/>
          <w:lang w:val="fr-BE" w:eastAsia="fr-BE"/>
        </w:rPr>
        <w:t>2</w:t>
      </w:r>
      <w:r w:rsidR="002148D7">
        <w:rPr>
          <w:rFonts w:ascii="BNPP Sans Light" w:eastAsia="Times New Roman" w:hAnsi="BNPP Sans Light" w:cs="Arial"/>
          <w:szCs w:val="24"/>
          <w:lang w:val="fr-BE" w:eastAsia="fr-BE"/>
        </w:rPr>
        <w:t>02</w:t>
      </w:r>
      <w:r w:rsidR="000B0CEA">
        <w:rPr>
          <w:rFonts w:ascii="BNPP Sans Light" w:eastAsia="Times New Roman" w:hAnsi="BNPP Sans Light" w:cs="Arial"/>
          <w:szCs w:val="24"/>
          <w:lang w:val="fr-BE" w:eastAsia="fr-BE"/>
        </w:rPr>
        <w:t>6</w:t>
      </w:r>
      <w:r w:rsidR="008A2E6A">
        <w:rPr>
          <w:rFonts w:ascii="BNPP Sans Light" w:eastAsia="Times New Roman" w:hAnsi="BNPP Sans Light" w:cs="Arial"/>
          <w:szCs w:val="24"/>
          <w:lang w:val="fr-BE" w:eastAsia="fr-BE"/>
        </w:rPr>
        <w:t>.</w:t>
      </w:r>
      <w:r>
        <w:rPr>
          <w:rFonts w:ascii="BNPP Sans Light" w:eastAsia="Times New Roman" w:hAnsi="BNPP Sans Light" w:cs="Arial"/>
          <w:szCs w:val="24"/>
          <w:lang w:val="fr-BE" w:eastAsia="fr-BE"/>
        </w:rPr>
        <w:t xml:space="preserve"> À</w:t>
      </w:r>
      <w:r w:rsidRPr="00EB7AB6">
        <w:rPr>
          <w:rFonts w:ascii="BNPP Sans Light" w:eastAsia="Times New Roman" w:hAnsi="BNPP Sans Light" w:cs="Arial"/>
          <w:szCs w:val="24"/>
          <w:lang w:val="fr-BE" w:eastAsia="fr-BE"/>
        </w:rPr>
        <w:t xml:space="preserve"> cela s’ajoute le fait que BNP Paribas Fortis et </w:t>
      </w:r>
      <w:proofErr w:type="spellStart"/>
      <w:r w:rsidRPr="00EB7AB6">
        <w:rPr>
          <w:rFonts w:ascii="BNPP Sans Light" w:eastAsia="Times New Roman" w:hAnsi="BNPP Sans Light" w:cs="Arial"/>
          <w:szCs w:val="24"/>
          <w:lang w:val="fr-BE" w:eastAsia="fr-BE"/>
        </w:rPr>
        <w:t>Fintro</w:t>
      </w:r>
      <w:proofErr w:type="spellEnd"/>
      <w:r w:rsidRPr="00EB7AB6">
        <w:rPr>
          <w:rFonts w:ascii="BNPP Sans Light" w:eastAsia="Times New Roman" w:hAnsi="BNPP Sans Light" w:cs="Arial"/>
          <w:szCs w:val="24"/>
          <w:lang w:val="fr-BE" w:eastAsia="fr-BE"/>
        </w:rPr>
        <w:t xml:space="preserve"> proposent à leurs clients et clientes une période de prélèvement d’un financement à 12 mois</w:t>
      </w:r>
      <w:r w:rsidR="00DB0D3A">
        <w:rPr>
          <w:rFonts w:ascii="BNPP Sans Light" w:eastAsia="Times New Roman" w:hAnsi="BNPP Sans Light" w:cs="Arial"/>
          <w:szCs w:val="24"/>
          <w:lang w:val="fr-BE" w:eastAsia="fr-BE"/>
        </w:rPr>
        <w:t>.</w:t>
      </w:r>
    </w:p>
    <w:p w14:paraId="095AB711" w14:textId="0630359E" w:rsidR="00B968F3" w:rsidRPr="004D4D94" w:rsidRDefault="001018B3" w:rsidP="00B968F3">
      <w:pPr>
        <w:spacing w:after="270" w:line="240" w:lineRule="auto"/>
        <w:rPr>
          <w:rFonts w:ascii="BNPP Sans Light" w:eastAsia="Times New Roman" w:hAnsi="BNPP Sans Light" w:cs="Arial"/>
          <w:lang w:val="fr-BE" w:eastAsia="fr-BE"/>
        </w:rPr>
      </w:pPr>
      <w:r>
        <w:rPr>
          <w:rFonts w:ascii="BNPP Sans Light" w:eastAsia="Times New Roman" w:hAnsi="BNPP Sans Light" w:cs="Arial"/>
          <w:color w:val="000000"/>
          <w:lang w:val="fr-BE" w:eastAsia="fr-BE"/>
        </w:rPr>
        <w:t>L</w:t>
      </w:r>
      <w:r w:rsidR="00B968F3" w:rsidRPr="004D4D94">
        <w:rPr>
          <w:rFonts w:ascii="BNPP Sans Light" w:eastAsia="Times New Roman" w:hAnsi="BNPP Sans Light" w:cs="Arial"/>
          <w:lang w:val="fr-BE" w:eastAsia="fr-BE"/>
        </w:rPr>
        <w:t xml:space="preserve">es </w:t>
      </w:r>
      <w:r w:rsidR="00B968F3" w:rsidRPr="004D4D94">
        <w:rPr>
          <w:rFonts w:ascii="BNPP Sans Light" w:eastAsia="Times New Roman" w:hAnsi="BNPP Sans Light" w:cs="Arial"/>
          <w:color w:val="000000"/>
          <w:lang w:val="fr-BE" w:eastAsia="fr-BE"/>
        </w:rPr>
        <w:t xml:space="preserve">clients et clientes de BNP Paribas Fortis, Hello </w:t>
      </w:r>
      <w:proofErr w:type="gramStart"/>
      <w:r w:rsidR="00B968F3" w:rsidRPr="004D4D94">
        <w:rPr>
          <w:rFonts w:ascii="BNPP Sans Light" w:eastAsia="Times New Roman" w:hAnsi="BNPP Sans Light" w:cs="Arial"/>
          <w:color w:val="000000"/>
          <w:lang w:val="fr-BE" w:eastAsia="fr-BE"/>
        </w:rPr>
        <w:t>bank!</w:t>
      </w:r>
      <w:proofErr w:type="gramEnd"/>
      <w:r w:rsidR="00B968F3" w:rsidRPr="004D4D94">
        <w:rPr>
          <w:rFonts w:ascii="BNPP Sans Light" w:eastAsia="Times New Roman" w:hAnsi="BNPP Sans Light" w:cs="Arial"/>
          <w:color w:val="000000"/>
          <w:lang w:val="fr-BE" w:eastAsia="fr-BE"/>
        </w:rPr>
        <w:t xml:space="preserve"> et de </w:t>
      </w:r>
      <w:proofErr w:type="spellStart"/>
      <w:r w:rsidR="00B968F3" w:rsidRPr="004D4D94">
        <w:rPr>
          <w:rFonts w:ascii="BNPP Sans Light" w:eastAsia="Times New Roman" w:hAnsi="BNPP Sans Light" w:cs="Arial"/>
          <w:color w:val="000000"/>
          <w:lang w:val="fr-BE" w:eastAsia="fr-BE"/>
        </w:rPr>
        <w:t>Fintro</w:t>
      </w:r>
      <w:proofErr w:type="spellEnd"/>
      <w:r w:rsidR="00B968F3" w:rsidRPr="004D4D94">
        <w:rPr>
          <w:rFonts w:ascii="BNPP Sans Light" w:eastAsia="Times New Roman" w:hAnsi="BNPP Sans Light" w:cs="Arial"/>
          <w:color w:val="000000"/>
          <w:lang w:val="fr-BE" w:eastAsia="fr-BE"/>
        </w:rPr>
        <w:t xml:space="preserve"> qui souscriront un prêt à tempérament mobilité pourront </w:t>
      </w:r>
      <w:r w:rsidR="00FD1362">
        <w:rPr>
          <w:rFonts w:ascii="BNPP Sans Light" w:eastAsia="Times New Roman" w:hAnsi="BNPP Sans Light" w:cs="Arial"/>
          <w:color w:val="000000"/>
          <w:lang w:val="fr-BE" w:eastAsia="fr-BE"/>
        </w:rPr>
        <w:t xml:space="preserve">également </w:t>
      </w:r>
      <w:r w:rsidR="00B968F3" w:rsidRPr="004D4D94">
        <w:rPr>
          <w:rFonts w:ascii="BNPP Sans Light" w:eastAsia="Times New Roman" w:hAnsi="BNPP Sans Light" w:cs="Arial"/>
          <w:color w:val="000000"/>
          <w:lang w:val="fr-BE" w:eastAsia="fr-BE"/>
        </w:rPr>
        <w:t xml:space="preserve">bénéficier d’un taux intéressant de </w:t>
      </w:r>
      <w:r w:rsidR="00581E47" w:rsidRPr="000D6817">
        <w:rPr>
          <w:rFonts w:ascii="BNPP Sans Light" w:eastAsia="Times New Roman" w:hAnsi="BNPP Sans Light" w:cs="Arial"/>
          <w:b/>
          <w:bCs/>
          <w:color w:val="000000"/>
          <w:lang w:val="fr-BE" w:eastAsia="fr-BE"/>
        </w:rPr>
        <w:t>3,24</w:t>
      </w:r>
      <w:r w:rsidR="00B968F3" w:rsidRPr="000D6817">
        <w:rPr>
          <w:rFonts w:ascii="BNPP Sans Light" w:eastAsia="Times New Roman" w:hAnsi="BNPP Sans Light" w:cs="Arial"/>
          <w:b/>
          <w:bCs/>
          <w:color w:val="000000"/>
          <w:lang w:val="fr-BE" w:eastAsia="fr-BE"/>
        </w:rPr>
        <w:t>%</w:t>
      </w:r>
      <w:r w:rsidR="00B968F3" w:rsidRPr="00261FCD">
        <w:rPr>
          <w:rFonts w:ascii="BNPP Sans Light" w:eastAsia="Times New Roman" w:hAnsi="BNPP Sans Light" w:cs="Arial"/>
          <w:color w:val="000000"/>
          <w:lang w:val="fr-BE" w:eastAsia="fr-BE"/>
        </w:rPr>
        <w:t xml:space="preserve"> pour un véhicule</w:t>
      </w:r>
      <w:r w:rsidR="007B775B">
        <w:rPr>
          <w:rFonts w:ascii="BNPP Sans Light" w:eastAsia="Times New Roman" w:hAnsi="BNPP Sans Light" w:cs="Arial"/>
          <w:color w:val="000000"/>
          <w:lang w:val="fr-BE" w:eastAsia="fr-BE"/>
        </w:rPr>
        <w:t xml:space="preserve"> neuf</w:t>
      </w:r>
      <w:r w:rsidR="00B968F3" w:rsidRPr="004D4D94">
        <w:rPr>
          <w:rFonts w:ascii="BNPP Sans Light" w:eastAsia="Times New Roman" w:hAnsi="BNPP Sans Light" w:cs="Arial"/>
          <w:color w:val="000000"/>
          <w:lang w:val="fr-BE" w:eastAsia="fr-BE"/>
        </w:rPr>
        <w:t xml:space="preserve"> </w:t>
      </w:r>
      <w:r w:rsidR="007B775B">
        <w:rPr>
          <w:rFonts w:ascii="BNPP Sans Light" w:eastAsia="Times New Roman" w:hAnsi="BNPP Sans Light" w:cs="Arial"/>
          <w:color w:val="000000"/>
          <w:lang w:val="fr-BE" w:eastAsia="fr-BE"/>
        </w:rPr>
        <w:t xml:space="preserve">et jeunes occasions de moins de 3 ans </w:t>
      </w:r>
      <w:r w:rsidR="00B968F3" w:rsidRPr="004D4D94">
        <w:rPr>
          <w:rFonts w:ascii="BNPP Sans Light" w:eastAsia="Times New Roman" w:hAnsi="BNPP Sans Light" w:cs="Arial"/>
          <w:color w:val="000000"/>
          <w:lang w:val="fr-BE" w:eastAsia="fr-BE"/>
        </w:rPr>
        <w:t xml:space="preserve">émettant moins de 50g/km de CO2. </w:t>
      </w:r>
      <w:r w:rsidR="00B968F3" w:rsidRPr="004D4D94" w:rsidDel="007B0F6B">
        <w:rPr>
          <w:rFonts w:ascii="BNPP Sans Light" w:eastAsia="Times New Roman" w:hAnsi="BNPP Sans Light" w:cs="Arial"/>
          <w:color w:val="000000"/>
          <w:lang w:val="fr-BE" w:eastAsia="fr-BE"/>
        </w:rPr>
        <w:t xml:space="preserve"> </w:t>
      </w:r>
    </w:p>
    <w:p w14:paraId="60866819" w14:textId="7EC3BD3E" w:rsidR="008E2E0A" w:rsidRPr="007321BF" w:rsidRDefault="008E2E0A" w:rsidP="008E2E0A">
      <w:pPr>
        <w:pBdr>
          <w:top w:val="single" w:sz="4" w:space="1" w:color="auto"/>
          <w:left w:val="single" w:sz="4" w:space="4" w:color="auto"/>
          <w:bottom w:val="single" w:sz="4" w:space="1" w:color="auto"/>
          <w:right w:val="single" w:sz="4" w:space="4" w:color="auto"/>
        </w:pBdr>
        <w:spacing w:after="270" w:line="240" w:lineRule="auto"/>
        <w:rPr>
          <w:rFonts w:ascii="BNPP Sans Light" w:eastAsia="Times New Roman" w:hAnsi="BNPP Sans Light" w:cs="Arial"/>
          <w:b/>
          <w:bCs/>
          <w:i/>
          <w:iCs/>
          <w:sz w:val="24"/>
          <w:szCs w:val="24"/>
          <w:lang w:val="fr-BE" w:eastAsia="fr-BE"/>
        </w:rPr>
      </w:pPr>
      <w:r w:rsidRPr="00F31050">
        <w:rPr>
          <w:rFonts w:ascii="BNPP Sans Light" w:eastAsia="Times New Roman" w:hAnsi="BNPP Sans Light" w:cs="Arial"/>
          <w:b/>
          <w:bCs/>
          <w:i/>
          <w:iCs/>
          <w:sz w:val="24"/>
          <w:szCs w:val="24"/>
          <w:lang w:val="fr-BE" w:eastAsia="fr-BE"/>
        </w:rPr>
        <w:t>Exemple représentatif</w:t>
      </w:r>
      <w:r w:rsidRPr="00F31050">
        <w:rPr>
          <w:rFonts w:ascii="Calibri" w:eastAsia="Times New Roman" w:hAnsi="Calibri" w:cs="Calibri"/>
          <w:b/>
          <w:bCs/>
          <w:i/>
          <w:iCs/>
          <w:sz w:val="24"/>
          <w:szCs w:val="24"/>
          <w:lang w:val="fr-BE" w:eastAsia="fr-BE"/>
        </w:rPr>
        <w:t> </w:t>
      </w:r>
      <w:r w:rsidRPr="00F31050">
        <w:rPr>
          <w:rFonts w:ascii="BNPP Sans Light" w:eastAsia="Times New Roman" w:hAnsi="BNPP Sans Light" w:cs="Arial"/>
          <w:b/>
          <w:bCs/>
          <w:i/>
          <w:iCs/>
          <w:sz w:val="24"/>
          <w:szCs w:val="24"/>
          <w:lang w:val="fr-BE" w:eastAsia="fr-BE"/>
        </w:rPr>
        <w:t xml:space="preserve">: Prêt à tempérament pour une voiture </w:t>
      </w:r>
      <w:r w:rsidR="00D02BB7" w:rsidRPr="007321BF">
        <w:rPr>
          <w:rFonts w:ascii="BNPP Sans Light" w:eastAsia="Times New Roman" w:hAnsi="BNPP Sans Light" w:cs="Arial"/>
          <w:b/>
          <w:bCs/>
          <w:i/>
          <w:iCs/>
          <w:sz w:val="24"/>
          <w:szCs w:val="24"/>
          <w:lang w:val="fr-BE" w:eastAsia="fr-BE"/>
        </w:rPr>
        <w:t xml:space="preserve">neuve </w:t>
      </w:r>
      <w:r w:rsidR="007321BF" w:rsidRPr="007321BF">
        <w:rPr>
          <w:rFonts w:ascii="BNPP Sans Light" w:eastAsia="Times New Roman" w:hAnsi="BNPP Sans Light" w:cs="Arial"/>
          <w:b/>
          <w:bCs/>
          <w:i/>
          <w:iCs/>
          <w:sz w:val="24"/>
          <w:szCs w:val="24"/>
          <w:lang w:val="fr-BE" w:eastAsia="fr-BE"/>
        </w:rPr>
        <w:t xml:space="preserve">et </w:t>
      </w:r>
      <w:r w:rsidR="007321BF" w:rsidRPr="000D6817">
        <w:rPr>
          <w:rFonts w:ascii="BNPP Sans Light" w:eastAsia="Times New Roman" w:hAnsi="BNPP Sans Light" w:cs="Arial"/>
          <w:b/>
          <w:bCs/>
          <w:i/>
          <w:iCs/>
          <w:color w:val="000000"/>
          <w:sz w:val="24"/>
          <w:szCs w:val="24"/>
          <w:lang w:val="fr-BE" w:eastAsia="fr-BE"/>
        </w:rPr>
        <w:t xml:space="preserve">jeunes occasions de moins de 3 ans </w:t>
      </w:r>
      <w:r w:rsidRPr="007321BF">
        <w:rPr>
          <w:rFonts w:ascii="BNPP Sans Light" w:eastAsia="Times New Roman" w:hAnsi="BNPP Sans Light" w:cs="Arial"/>
          <w:b/>
          <w:bCs/>
          <w:i/>
          <w:iCs/>
          <w:sz w:val="24"/>
          <w:szCs w:val="24"/>
          <w:lang w:val="fr-BE" w:eastAsia="fr-BE"/>
        </w:rPr>
        <w:t>émettant moins de 50g/km</w:t>
      </w:r>
    </w:p>
    <w:p w14:paraId="1F546006" w14:textId="7ACE54B8" w:rsidR="008E2E0A" w:rsidRPr="00832A14" w:rsidRDefault="008E2E0A" w:rsidP="008E2E0A">
      <w:pPr>
        <w:pBdr>
          <w:top w:val="single" w:sz="4" w:space="1" w:color="auto"/>
          <w:left w:val="single" w:sz="4" w:space="4" w:color="auto"/>
          <w:bottom w:val="single" w:sz="4" w:space="1" w:color="auto"/>
          <w:right w:val="single" w:sz="4" w:space="4" w:color="auto"/>
        </w:pBdr>
        <w:spacing w:after="270" w:line="240" w:lineRule="auto"/>
        <w:rPr>
          <w:rFonts w:ascii="BNPP Sans Light" w:eastAsia="Times New Roman" w:hAnsi="BNPP Sans Light" w:cs="Arial"/>
          <w:i/>
          <w:iCs/>
          <w:color w:val="000000"/>
          <w:lang w:val="fr-BE" w:eastAsia="fr-BE"/>
        </w:rPr>
      </w:pPr>
      <w:r w:rsidRPr="004F2E3B">
        <w:rPr>
          <w:rFonts w:ascii="BNPP Sans Light" w:eastAsia="Times New Roman" w:hAnsi="BNPP Sans Light" w:cs="Arial"/>
          <w:b/>
          <w:bCs/>
          <w:i/>
          <w:iCs/>
          <w:sz w:val="22"/>
          <w:lang w:val="fr-BE" w:eastAsia="fr-BE"/>
        </w:rPr>
        <w:t xml:space="preserve">Prêt à </w:t>
      </w:r>
      <w:r w:rsidRPr="000D6817">
        <w:rPr>
          <w:rFonts w:ascii="BNPP Sans Light" w:eastAsia="Times New Roman" w:hAnsi="BNPP Sans Light" w:cs="Arial"/>
          <w:b/>
          <w:bCs/>
          <w:i/>
          <w:iCs/>
          <w:sz w:val="22"/>
          <w:lang w:val="fr-BE" w:eastAsia="fr-BE"/>
        </w:rPr>
        <w:t>tempérament</w:t>
      </w:r>
      <w:r w:rsidRPr="000D6817">
        <w:rPr>
          <w:rFonts w:ascii="Calibri" w:eastAsia="Times New Roman" w:hAnsi="Calibri" w:cs="Calibri"/>
          <w:i/>
          <w:iCs/>
          <w:lang w:val="fr-BE" w:eastAsia="fr-BE"/>
        </w:rPr>
        <w:t> </w:t>
      </w:r>
      <w:r w:rsidRPr="000D6817">
        <w:rPr>
          <w:rFonts w:ascii="BNPP Sans Light" w:eastAsia="Times New Roman" w:hAnsi="BNPP Sans Light" w:cs="Arial"/>
          <w:i/>
          <w:iCs/>
          <w:lang w:val="fr-BE" w:eastAsia="fr-BE"/>
        </w:rPr>
        <w:t>pour 20.000 euros,</w:t>
      </w:r>
      <w:r w:rsidRPr="000D6817">
        <w:rPr>
          <w:rFonts w:ascii="Calibri" w:eastAsia="Times New Roman" w:hAnsi="Calibri" w:cs="Calibri"/>
          <w:i/>
          <w:iCs/>
          <w:lang w:val="fr-BE" w:eastAsia="fr-BE"/>
        </w:rPr>
        <w:t> </w:t>
      </w:r>
      <w:r w:rsidRPr="000D6817">
        <w:rPr>
          <w:rFonts w:ascii="BNPP Sans Light" w:eastAsia="Times New Roman" w:hAnsi="BNPP Sans Light" w:cs="Arial"/>
          <w:b/>
          <w:bCs/>
          <w:i/>
          <w:iCs/>
          <w:sz w:val="22"/>
          <w:lang w:val="fr-BE" w:eastAsia="fr-BE"/>
        </w:rPr>
        <w:t>TAEG</w:t>
      </w:r>
      <w:r w:rsidRPr="000D6817">
        <w:rPr>
          <w:rFonts w:ascii="Calibri" w:eastAsia="Times New Roman" w:hAnsi="Calibri" w:cs="Calibri"/>
          <w:i/>
          <w:iCs/>
          <w:lang w:val="fr-BE" w:eastAsia="fr-BE"/>
        </w:rPr>
        <w:t> </w:t>
      </w:r>
      <w:r w:rsidRPr="000D6817">
        <w:rPr>
          <w:rFonts w:ascii="BNPP Sans Light" w:eastAsia="Times New Roman" w:hAnsi="BNPP Sans Light" w:cs="Arial"/>
          <w:i/>
          <w:iCs/>
          <w:lang w:val="fr-BE" w:eastAsia="fr-BE"/>
        </w:rPr>
        <w:t>(Taux Annuel Effectif Global) de</w:t>
      </w:r>
      <w:r w:rsidRPr="000D6817">
        <w:rPr>
          <w:rFonts w:ascii="Calibri" w:eastAsia="Times New Roman" w:hAnsi="Calibri" w:cs="Calibri"/>
          <w:i/>
          <w:iCs/>
          <w:lang w:val="fr-BE" w:eastAsia="fr-BE"/>
        </w:rPr>
        <w:t> </w:t>
      </w:r>
      <w:r w:rsidRPr="000D6817">
        <w:rPr>
          <w:rFonts w:ascii="BNPP Sans Light" w:eastAsia="Times New Roman" w:hAnsi="BNPP Sans Light" w:cs="Arial"/>
          <w:b/>
          <w:i/>
          <w:lang w:val="fr-BE" w:eastAsia="fr-BE"/>
        </w:rPr>
        <w:t>3,</w:t>
      </w:r>
      <w:r w:rsidR="00581E47" w:rsidRPr="000D6817">
        <w:rPr>
          <w:rFonts w:ascii="BNPP Sans Light" w:eastAsia="Times New Roman" w:hAnsi="BNPP Sans Light" w:cs="Arial"/>
          <w:b/>
          <w:i/>
          <w:lang w:val="fr-BE" w:eastAsia="fr-BE"/>
        </w:rPr>
        <w:t>24</w:t>
      </w:r>
      <w:r w:rsidRPr="000D6817">
        <w:rPr>
          <w:rFonts w:ascii="BNPP Sans Light" w:eastAsia="Times New Roman" w:hAnsi="BNPP Sans Light" w:cs="Arial"/>
          <w:b/>
          <w:i/>
          <w:lang w:val="fr-BE" w:eastAsia="fr-BE"/>
        </w:rPr>
        <w:t>%</w:t>
      </w:r>
      <w:r w:rsidRPr="000D6817">
        <w:rPr>
          <w:rFonts w:ascii="Calibri" w:eastAsia="Times New Roman" w:hAnsi="Calibri" w:cs="Calibri"/>
          <w:i/>
          <w:iCs/>
          <w:lang w:val="fr-BE" w:eastAsia="fr-BE"/>
        </w:rPr>
        <w:t> </w:t>
      </w:r>
      <w:r w:rsidRPr="000D6817">
        <w:rPr>
          <w:rFonts w:ascii="BNPP Sans Light" w:eastAsia="Times New Roman" w:hAnsi="BNPP Sans Light" w:cs="Arial"/>
          <w:i/>
          <w:iCs/>
          <w:lang w:val="fr-BE" w:eastAsia="fr-BE"/>
        </w:rPr>
        <w:t>(taux d</w:t>
      </w:r>
      <w:r w:rsidRPr="000D6817">
        <w:rPr>
          <w:rFonts w:ascii="BNPP Sans Light" w:eastAsia="Times New Roman" w:hAnsi="BNPP Sans Light" w:cs="BNPP Sans Light"/>
          <w:i/>
          <w:iCs/>
          <w:lang w:val="fr-BE" w:eastAsia="fr-BE"/>
        </w:rPr>
        <w:t>é</w:t>
      </w:r>
      <w:r w:rsidRPr="000D6817">
        <w:rPr>
          <w:rFonts w:ascii="BNPP Sans Light" w:eastAsia="Times New Roman" w:hAnsi="BNPP Sans Light" w:cs="Arial"/>
          <w:i/>
          <w:iCs/>
          <w:lang w:val="fr-BE" w:eastAsia="fr-BE"/>
        </w:rPr>
        <w:t>biteur annuel</w:t>
      </w:r>
      <w:r w:rsidRPr="000D6817">
        <w:rPr>
          <w:rFonts w:ascii="Calibri" w:eastAsia="Times New Roman" w:hAnsi="Calibri" w:cs="Calibri"/>
          <w:i/>
          <w:iCs/>
          <w:lang w:val="fr-BE" w:eastAsia="fr-BE"/>
        </w:rPr>
        <w:t> </w:t>
      </w:r>
      <w:r w:rsidRPr="000D6817">
        <w:rPr>
          <w:rFonts w:ascii="BNPP Sans Light" w:eastAsia="Times New Roman" w:hAnsi="BNPP Sans Light" w:cs="Arial"/>
          <w:b/>
          <w:i/>
          <w:lang w:val="fr-BE" w:eastAsia="fr-BE"/>
        </w:rPr>
        <w:t>fixe</w:t>
      </w:r>
      <w:r w:rsidRPr="000D6817">
        <w:rPr>
          <w:rFonts w:ascii="Calibri" w:eastAsia="Times New Roman" w:hAnsi="Calibri" w:cs="Calibri"/>
          <w:i/>
          <w:iCs/>
          <w:lang w:val="fr-BE" w:eastAsia="fr-BE"/>
        </w:rPr>
        <w:t> </w:t>
      </w:r>
      <w:r w:rsidRPr="000D6817">
        <w:rPr>
          <w:rFonts w:ascii="BNPP Sans Light" w:eastAsia="Times New Roman" w:hAnsi="BNPP Sans Light" w:cs="Arial"/>
          <w:i/>
          <w:iCs/>
          <w:lang w:val="fr-BE" w:eastAsia="fr-BE"/>
        </w:rPr>
        <w:t>: 3,</w:t>
      </w:r>
      <w:r w:rsidR="6248AE37" w:rsidRPr="000D6817">
        <w:rPr>
          <w:rFonts w:ascii="BNPP Sans Light" w:eastAsia="Times New Roman" w:hAnsi="BNPP Sans Light" w:cs="Arial"/>
          <w:i/>
          <w:iCs/>
          <w:lang w:val="fr-BE" w:eastAsia="fr-BE"/>
        </w:rPr>
        <w:t>24</w:t>
      </w:r>
      <w:r w:rsidRPr="000D6817">
        <w:rPr>
          <w:rFonts w:ascii="BNPP Sans Light" w:eastAsia="Times New Roman" w:hAnsi="BNPP Sans Light" w:cs="Arial"/>
          <w:i/>
          <w:iCs/>
          <w:lang w:val="fr-BE" w:eastAsia="fr-BE"/>
        </w:rPr>
        <w:t>%). Mensualit</w:t>
      </w:r>
      <w:r w:rsidRPr="000D6817">
        <w:rPr>
          <w:rFonts w:ascii="BNPP Sans Light" w:eastAsia="Times New Roman" w:hAnsi="BNPP Sans Light" w:cs="BNPP Sans Light"/>
          <w:i/>
          <w:iCs/>
          <w:lang w:val="fr-BE" w:eastAsia="fr-BE"/>
        </w:rPr>
        <w:t>é</w:t>
      </w:r>
      <w:r w:rsidRPr="000D6817">
        <w:rPr>
          <w:rFonts w:ascii="BNPP Sans Light" w:eastAsia="Times New Roman" w:hAnsi="BNPP Sans Light" w:cs="Arial"/>
          <w:i/>
          <w:iCs/>
          <w:lang w:val="fr-BE" w:eastAsia="fr-BE"/>
        </w:rPr>
        <w:t xml:space="preserve"> de</w:t>
      </w:r>
      <w:r w:rsidRPr="000D6817">
        <w:rPr>
          <w:rFonts w:ascii="Calibri" w:eastAsia="Times New Roman" w:hAnsi="Calibri" w:cs="Calibri"/>
          <w:i/>
          <w:iCs/>
          <w:lang w:val="fr-BE" w:eastAsia="fr-BE"/>
        </w:rPr>
        <w:t> </w:t>
      </w:r>
      <w:r w:rsidR="5242FD44" w:rsidRPr="000D6817">
        <w:rPr>
          <w:rFonts w:eastAsia="Times New Roman" w:cs="Calibri"/>
          <w:b/>
          <w:bCs/>
          <w:i/>
          <w:iCs/>
          <w:sz w:val="22"/>
          <w:lang w:val="fr-BE" w:eastAsia="fr-BE"/>
        </w:rPr>
        <w:t>361,09</w:t>
      </w:r>
      <w:r w:rsidRPr="000D6817">
        <w:rPr>
          <w:rFonts w:ascii="BNPP Sans Light" w:eastAsia="Times New Roman" w:hAnsi="BNPP Sans Light" w:cs="Arial"/>
          <w:b/>
          <w:bCs/>
          <w:i/>
          <w:iCs/>
          <w:sz w:val="22"/>
          <w:lang w:val="fr-BE" w:eastAsia="fr-BE"/>
        </w:rPr>
        <w:t xml:space="preserve"> euros</w:t>
      </w:r>
      <w:r w:rsidRPr="000D6817">
        <w:rPr>
          <w:rFonts w:ascii="Calibri" w:eastAsia="Times New Roman" w:hAnsi="Calibri" w:cs="Calibri"/>
          <w:i/>
          <w:iCs/>
          <w:lang w:val="fr-BE" w:eastAsia="fr-BE"/>
        </w:rPr>
        <w:t> </w:t>
      </w:r>
      <w:r w:rsidRPr="000D6817">
        <w:rPr>
          <w:rFonts w:ascii="BNPP Sans Light" w:eastAsia="Times New Roman" w:hAnsi="BNPP Sans Light" w:cs="Arial"/>
          <w:i/>
          <w:iCs/>
          <w:lang w:val="fr-BE" w:eastAsia="fr-BE"/>
        </w:rPr>
        <w:t>en</w:t>
      </w:r>
      <w:r w:rsidRPr="000D6817">
        <w:rPr>
          <w:rFonts w:ascii="Calibri" w:eastAsia="Times New Roman" w:hAnsi="Calibri" w:cs="Calibri"/>
          <w:i/>
          <w:iCs/>
          <w:lang w:val="fr-BE" w:eastAsia="fr-BE"/>
        </w:rPr>
        <w:t> </w:t>
      </w:r>
      <w:r w:rsidRPr="000D6817">
        <w:rPr>
          <w:rFonts w:ascii="BNPP Sans Light" w:eastAsia="Times New Roman" w:hAnsi="BNPP Sans Light" w:cs="Arial"/>
          <w:b/>
          <w:bCs/>
          <w:i/>
          <w:iCs/>
          <w:sz w:val="22"/>
          <w:lang w:val="fr-BE" w:eastAsia="fr-BE"/>
        </w:rPr>
        <w:t>60 mois</w:t>
      </w:r>
      <w:r w:rsidRPr="000D6817">
        <w:rPr>
          <w:rFonts w:ascii="BNPP Sans Light" w:eastAsia="Times New Roman" w:hAnsi="BNPP Sans Light" w:cs="Arial"/>
          <w:i/>
          <w:iCs/>
          <w:lang w:val="fr-BE" w:eastAsia="fr-BE"/>
        </w:rPr>
        <w:t>. Montant total dû : 21.</w:t>
      </w:r>
      <w:r w:rsidR="4F442C57" w:rsidRPr="000D6817">
        <w:rPr>
          <w:rFonts w:ascii="BNPP Sans Light" w:eastAsia="Times New Roman" w:hAnsi="BNPP Sans Light" w:cs="Arial"/>
          <w:i/>
          <w:iCs/>
          <w:lang w:val="fr-BE" w:eastAsia="fr-BE"/>
        </w:rPr>
        <w:t>655,43</w:t>
      </w:r>
      <w:r w:rsidRPr="000D6817">
        <w:rPr>
          <w:rFonts w:ascii="BNPP Sans Light" w:eastAsia="Times New Roman" w:hAnsi="BNPP Sans Light" w:cs="Arial"/>
          <w:i/>
          <w:iCs/>
          <w:lang w:val="fr-BE" w:eastAsia="fr-BE"/>
        </w:rPr>
        <w:t xml:space="preserve"> euros. TAEG valable </w:t>
      </w:r>
      <w:r w:rsidRPr="000D6817">
        <w:rPr>
          <w:rFonts w:ascii="BNPP Sans Light" w:eastAsia="Times New Roman" w:hAnsi="BNPP Sans Light" w:cs="BNPP Sans Light"/>
          <w:i/>
          <w:iCs/>
          <w:lang w:val="fr-BE" w:eastAsia="fr-BE"/>
        </w:rPr>
        <w:t>à</w:t>
      </w:r>
      <w:r w:rsidRPr="000D6817">
        <w:rPr>
          <w:rFonts w:ascii="BNPP Sans Light" w:eastAsia="Times New Roman" w:hAnsi="BNPP Sans Light" w:cs="Arial"/>
          <w:i/>
          <w:iCs/>
          <w:lang w:val="fr-BE" w:eastAsia="fr-BE"/>
        </w:rPr>
        <w:t xml:space="preserve"> partir</w:t>
      </w:r>
      <w:r w:rsidRPr="000D6817">
        <w:rPr>
          <w:rFonts w:ascii="Calibri" w:eastAsia="Times New Roman" w:hAnsi="Calibri" w:cs="Calibri"/>
          <w:i/>
          <w:iCs/>
          <w:lang w:val="fr-BE" w:eastAsia="fr-BE"/>
        </w:rPr>
        <w:t> </w:t>
      </w:r>
      <w:r w:rsidRPr="000D6817">
        <w:rPr>
          <w:rFonts w:ascii="BNPP Sans Light" w:eastAsia="Times New Roman" w:hAnsi="BNPP Sans Light" w:cs="Arial"/>
          <w:b/>
          <w:bCs/>
          <w:i/>
          <w:iCs/>
          <w:sz w:val="22"/>
          <w:lang w:val="fr-BE" w:eastAsia="fr-BE"/>
        </w:rPr>
        <w:t xml:space="preserve">du </w:t>
      </w:r>
      <w:r w:rsidR="00581E47" w:rsidRPr="000D6817">
        <w:rPr>
          <w:rFonts w:ascii="BNPP Sans Light" w:eastAsia="Times New Roman" w:hAnsi="BNPP Sans Light" w:cs="Arial"/>
          <w:b/>
          <w:bCs/>
          <w:i/>
          <w:iCs/>
          <w:sz w:val="22"/>
          <w:lang w:val="fr-BE" w:eastAsia="fr-BE"/>
        </w:rPr>
        <w:t>10</w:t>
      </w:r>
      <w:r w:rsidRPr="000D6817">
        <w:rPr>
          <w:rFonts w:ascii="BNPP Sans Light" w:eastAsia="Times New Roman" w:hAnsi="BNPP Sans Light" w:cs="Arial"/>
          <w:b/>
          <w:bCs/>
          <w:i/>
          <w:iCs/>
          <w:sz w:val="22"/>
          <w:lang w:val="fr-BE" w:eastAsia="fr-BE"/>
        </w:rPr>
        <w:t xml:space="preserve">/01/2026 </w:t>
      </w:r>
      <w:r w:rsidRPr="000D6817">
        <w:rPr>
          <w:rFonts w:eastAsia="Times New Roman" w:cs="Arial"/>
          <w:b/>
          <w:bCs/>
          <w:i/>
          <w:iCs/>
          <w:sz w:val="22"/>
          <w:lang w:val="fr-BE" w:eastAsia="fr-BE"/>
        </w:rPr>
        <w:t>jusqu’au 28/02/2026</w:t>
      </w:r>
      <w:r w:rsidRPr="00020818">
        <w:rPr>
          <w:rFonts w:eastAsia="Times New Roman" w:cs="Arial"/>
          <w:b/>
          <w:bCs/>
          <w:i/>
          <w:iCs/>
          <w:sz w:val="22"/>
          <w:lang w:val="fr-BE" w:eastAsia="fr-BE"/>
        </w:rPr>
        <w:t xml:space="preserve"> </w:t>
      </w:r>
      <w:r w:rsidRPr="00020818">
        <w:rPr>
          <w:rFonts w:eastAsia="Times New Roman" w:cs="Arial"/>
          <w:i/>
          <w:iCs/>
          <w:lang w:val="fr-BE" w:eastAsia="fr-BE"/>
        </w:rPr>
        <w:t>inclus</w:t>
      </w:r>
      <w:r w:rsidRPr="00020818">
        <w:rPr>
          <w:rFonts w:ascii="BNPP Sans Light" w:eastAsia="Times New Roman" w:hAnsi="BNPP Sans Light" w:cs="Arial"/>
          <w:i/>
          <w:iCs/>
          <w:sz w:val="22"/>
          <w:lang w:val="fr-BE" w:eastAsia="fr-BE"/>
        </w:rPr>
        <w:t xml:space="preserve"> chez BNP Paribas Fortis, Hello </w:t>
      </w:r>
      <w:proofErr w:type="gramStart"/>
      <w:r w:rsidRPr="00020818">
        <w:rPr>
          <w:rFonts w:ascii="BNPP Sans Light" w:eastAsia="Times New Roman" w:hAnsi="BNPP Sans Light" w:cs="Arial"/>
          <w:i/>
          <w:iCs/>
          <w:sz w:val="22"/>
          <w:lang w:val="fr-BE" w:eastAsia="fr-BE"/>
        </w:rPr>
        <w:t>bank!</w:t>
      </w:r>
      <w:proofErr w:type="gramEnd"/>
      <w:r w:rsidRPr="00020818">
        <w:rPr>
          <w:rFonts w:ascii="BNPP Sans Light" w:eastAsia="Times New Roman" w:hAnsi="BNPP Sans Light" w:cs="Arial"/>
          <w:i/>
          <w:iCs/>
          <w:sz w:val="22"/>
          <w:lang w:val="fr-BE" w:eastAsia="fr-BE"/>
        </w:rPr>
        <w:t xml:space="preserve"> et</w:t>
      </w:r>
      <w:r w:rsidRPr="00327B90">
        <w:rPr>
          <w:rFonts w:ascii="BNPP Sans Light" w:eastAsia="Times New Roman" w:hAnsi="BNPP Sans Light" w:cs="Arial"/>
          <w:i/>
          <w:iCs/>
          <w:sz w:val="22"/>
          <w:lang w:val="fr-BE" w:eastAsia="fr-BE"/>
        </w:rPr>
        <w:t xml:space="preserve"> </w:t>
      </w:r>
      <w:proofErr w:type="spellStart"/>
      <w:r w:rsidRPr="00327B90">
        <w:rPr>
          <w:rFonts w:ascii="BNPP Sans Light" w:eastAsia="Times New Roman" w:hAnsi="BNPP Sans Light" w:cs="Arial"/>
          <w:i/>
          <w:iCs/>
          <w:sz w:val="22"/>
          <w:lang w:val="fr-BE" w:eastAsia="fr-BE"/>
        </w:rPr>
        <w:t>Fintro</w:t>
      </w:r>
      <w:proofErr w:type="spellEnd"/>
      <w:r w:rsidRPr="00327B90">
        <w:rPr>
          <w:rFonts w:ascii="BNPP Sans Light" w:eastAsia="Times New Roman" w:hAnsi="BNPP Sans Light" w:cs="Arial"/>
          <w:b/>
          <w:bCs/>
          <w:i/>
          <w:iCs/>
          <w:lang w:val="fr-BE" w:eastAsia="fr-BE"/>
        </w:rPr>
        <w:t>.</w:t>
      </w:r>
      <w:r w:rsidRPr="00327B90">
        <w:rPr>
          <w:rFonts w:ascii="Calibri" w:eastAsia="Times New Roman" w:hAnsi="Calibri" w:cs="Calibri"/>
          <w:b/>
          <w:bCs/>
          <w:i/>
          <w:iCs/>
          <w:lang w:val="fr-BE" w:eastAsia="fr-BE"/>
        </w:rPr>
        <w:t> </w:t>
      </w:r>
      <w:r w:rsidRPr="00327B90">
        <w:rPr>
          <w:rFonts w:ascii="BNPP Sans Light" w:eastAsia="Times New Roman" w:hAnsi="BNPP Sans Light" w:cs="Arial"/>
          <w:i/>
          <w:iCs/>
          <w:lang w:val="fr-BE" w:eastAsia="fr-BE"/>
        </w:rPr>
        <w:t>Tarif</w:t>
      </w:r>
      <w:r w:rsidRPr="009829E3">
        <w:rPr>
          <w:rFonts w:ascii="BNPP Sans Light" w:eastAsia="Times New Roman" w:hAnsi="BNPP Sans Light" w:cs="Arial"/>
          <w:i/>
          <w:iCs/>
          <w:lang w:val="fr-BE" w:eastAsia="fr-BE"/>
        </w:rPr>
        <w:t xml:space="preserve"> non valable pour un emprunt servant à regrouper d'autres crédits. Exemple valable pour les clients existants de </w:t>
      </w:r>
      <w:r w:rsidRPr="0BD5BEA6">
        <w:rPr>
          <w:rFonts w:ascii="BNPP Sans Light" w:eastAsia="Times New Roman" w:hAnsi="BNPP Sans Light" w:cs="Arial"/>
          <w:i/>
          <w:lang w:val="fr-BE" w:eastAsia="fr-BE"/>
        </w:rPr>
        <w:t xml:space="preserve">BNP Paribas Fortis, Hello </w:t>
      </w:r>
      <w:proofErr w:type="gramStart"/>
      <w:r w:rsidRPr="0BD5BEA6">
        <w:rPr>
          <w:rFonts w:ascii="BNPP Sans Light" w:eastAsia="Times New Roman" w:hAnsi="BNPP Sans Light" w:cs="Arial"/>
          <w:i/>
          <w:lang w:val="fr-BE" w:eastAsia="fr-BE"/>
        </w:rPr>
        <w:t>bank!</w:t>
      </w:r>
      <w:proofErr w:type="gramEnd"/>
      <w:r w:rsidRPr="0BD5BEA6">
        <w:rPr>
          <w:rFonts w:ascii="BNPP Sans Light" w:eastAsia="Times New Roman" w:hAnsi="BNPP Sans Light" w:cs="Arial"/>
          <w:i/>
          <w:lang w:val="fr-BE" w:eastAsia="fr-BE"/>
        </w:rPr>
        <w:t xml:space="preserve"> et </w:t>
      </w:r>
      <w:r>
        <w:rPr>
          <w:rFonts w:ascii="BNPP Sans Light" w:eastAsia="Times New Roman" w:hAnsi="BNPP Sans Light" w:cs="Arial"/>
          <w:i/>
          <w:iCs/>
          <w:lang w:val="fr-BE" w:eastAsia="fr-BE"/>
        </w:rPr>
        <w:t xml:space="preserve">de </w:t>
      </w:r>
      <w:proofErr w:type="spellStart"/>
      <w:r>
        <w:rPr>
          <w:rFonts w:ascii="BNPP Sans Light" w:eastAsia="Times New Roman" w:hAnsi="BNPP Sans Light" w:cs="Arial"/>
          <w:i/>
          <w:iCs/>
          <w:lang w:val="fr-BE" w:eastAsia="fr-BE"/>
        </w:rPr>
        <w:t>Fintro</w:t>
      </w:r>
      <w:proofErr w:type="spellEnd"/>
      <w:r w:rsidRPr="009829E3">
        <w:rPr>
          <w:rFonts w:ascii="BNPP Sans Light" w:eastAsia="Times New Roman" w:hAnsi="BNPP Sans Light" w:cs="Arial"/>
          <w:i/>
          <w:iCs/>
          <w:lang w:val="fr-BE" w:eastAsia="fr-BE"/>
        </w:rPr>
        <w:t>.</w:t>
      </w:r>
      <w:r w:rsidRPr="00832A14">
        <w:rPr>
          <w:rFonts w:ascii="BNPP Sans Light" w:eastAsia="Times New Roman" w:hAnsi="BNPP Sans Light" w:cs="Arial"/>
          <w:i/>
          <w:iCs/>
          <w:lang w:val="fr-BE" w:eastAsia="fr-BE"/>
        </w:rPr>
        <w:t xml:space="preserve"> </w:t>
      </w:r>
      <w:r w:rsidRPr="00BE7DFE">
        <w:rPr>
          <w:rFonts w:ascii="BNPP Sans Light" w:eastAsia="Times New Roman" w:hAnsi="BNPP Sans Light" w:cs="Arial"/>
          <w:i/>
          <w:iCs/>
          <w:lang w:val="fr-BE" w:eastAsia="fr-BE"/>
        </w:rPr>
        <w:t xml:space="preserve">Sous réserve d'acceptation de votre demande par Alpha </w:t>
      </w:r>
      <w:proofErr w:type="spellStart"/>
      <w:r w:rsidRPr="00BE7DFE">
        <w:rPr>
          <w:rFonts w:ascii="BNPP Sans Light" w:eastAsia="Times New Roman" w:hAnsi="BNPP Sans Light" w:cs="Arial"/>
          <w:i/>
          <w:iCs/>
          <w:lang w:val="fr-BE" w:eastAsia="fr-BE"/>
        </w:rPr>
        <w:t>Credit</w:t>
      </w:r>
      <w:proofErr w:type="spellEnd"/>
      <w:r w:rsidRPr="00BE7DFE">
        <w:rPr>
          <w:rFonts w:ascii="BNPP Sans Light" w:eastAsia="Times New Roman" w:hAnsi="BNPP Sans Light" w:cs="Arial"/>
          <w:i/>
          <w:iCs/>
          <w:lang w:val="fr-BE" w:eastAsia="fr-BE"/>
        </w:rPr>
        <w:t xml:space="preserve"> SA, prêteur, Montagne du Parc </w:t>
      </w:r>
      <w:r w:rsidRPr="00430F60">
        <w:rPr>
          <w:rFonts w:ascii="BNPP Sans Light" w:eastAsia="Times New Roman" w:hAnsi="BNPP Sans Light" w:cs="Arial"/>
          <w:i/>
          <w:iCs/>
          <w:lang w:val="fr-BE" w:eastAsia="fr-BE"/>
        </w:rPr>
        <w:lastRenderedPageBreak/>
        <w:t>8 Boîte 3, 1000</w:t>
      </w:r>
      <w:r w:rsidRPr="00BE7DFE">
        <w:rPr>
          <w:rFonts w:ascii="BNPP Sans Light" w:eastAsia="Times New Roman" w:hAnsi="BNPP Sans Light" w:cs="Arial"/>
          <w:i/>
          <w:iCs/>
          <w:lang w:val="fr-BE" w:eastAsia="fr-BE"/>
        </w:rPr>
        <w:t xml:space="preserve"> Bruxelles. TVA BE0445.781.316 RPM Bruxelles, filiale de BNP Paribas Fortis SA. Agent lié : BNP Paribas Fortis SA, Montagne du Parc 3, B-1000 Bruxelles, RPM Bruxelles, TVA BE 0403.199.702.</w:t>
      </w:r>
      <w:r>
        <w:rPr>
          <w:rFonts w:ascii="BNPP Sans Light" w:eastAsia="Times New Roman" w:hAnsi="BNPP Sans Light" w:cs="Arial"/>
          <w:i/>
          <w:iCs/>
          <w:lang w:val="fr-BE" w:eastAsia="fr-BE"/>
        </w:rPr>
        <w:t xml:space="preserve"> </w:t>
      </w:r>
      <w:hyperlink r:id="rId17">
        <w:r w:rsidRPr="0BD5BEA6">
          <w:rPr>
            <w:rFonts w:ascii="BNPP Sans Light" w:eastAsia="Times New Roman" w:hAnsi="BNPP Sans Light" w:cs="Arial"/>
            <w:i/>
            <w:iCs/>
            <w:color w:val="0000FF"/>
            <w:u w:val="single"/>
            <w:lang w:val="fr-BE" w:eastAsia="fr-BE"/>
          </w:rPr>
          <w:t>Faire une simulation</w:t>
        </w:r>
        <w:r w:rsidRPr="0BD5BEA6">
          <w:rPr>
            <w:rFonts w:ascii="Calibri" w:eastAsia="Times New Roman" w:hAnsi="Calibri" w:cs="Calibri"/>
            <w:i/>
            <w:iCs/>
            <w:color w:val="0000FF"/>
            <w:u w:val="single"/>
            <w:lang w:val="fr-BE" w:eastAsia="fr-BE"/>
          </w:rPr>
          <w:t> </w:t>
        </w:r>
        <w:r w:rsidRPr="0BD5BEA6">
          <w:rPr>
            <w:rFonts w:ascii="BNPP Sans Light" w:eastAsia="Times New Roman" w:hAnsi="BNPP Sans Light" w:cs="Arial"/>
            <w:b/>
            <w:bCs/>
            <w:i/>
            <w:iCs/>
            <w:color w:val="0000FF"/>
            <w:u w:val="single"/>
            <w:lang w:val="fr-BE" w:eastAsia="fr-BE"/>
          </w:rPr>
          <w:t>ici</w:t>
        </w:r>
      </w:hyperlink>
    </w:p>
    <w:p w14:paraId="46560E74" w14:textId="27E3708A" w:rsidR="00923C5F" w:rsidRDefault="00923C5F" w:rsidP="00923C5F">
      <w:pPr>
        <w:spacing w:after="270" w:line="240" w:lineRule="auto"/>
        <w:rPr>
          <w:rFonts w:ascii="BNPP Sans Light" w:eastAsia="Times New Roman" w:hAnsi="BNPP Sans Light" w:cs="Arial"/>
          <w:color w:val="000000"/>
          <w:lang w:val="fr-BE" w:eastAsia="fr-BE"/>
        </w:rPr>
      </w:pPr>
      <w:r w:rsidRPr="00A57522">
        <w:rPr>
          <w:rFonts w:ascii="BNPP Sans Light" w:eastAsia="Times New Roman" w:hAnsi="BNPP Sans Light" w:cs="Arial"/>
          <w:color w:val="000000"/>
          <w:lang w:val="fr-BE" w:eastAsia="fr-BE"/>
        </w:rPr>
        <w:t>Pour les véhicules neufs émettant plus de 50g/km de CO</w:t>
      </w:r>
      <w:r w:rsidRPr="00A57522">
        <w:rPr>
          <w:rFonts w:ascii="BNPP Sans Light" w:eastAsia="Times New Roman" w:hAnsi="BNPP Sans Light" w:cs="Arial"/>
          <w:color w:val="000000"/>
          <w:vertAlign w:val="subscript"/>
          <w:lang w:val="fr-BE" w:eastAsia="fr-BE"/>
        </w:rPr>
        <w:t>2</w:t>
      </w:r>
      <w:r w:rsidRPr="00A57522">
        <w:rPr>
          <w:rFonts w:ascii="BNPP Sans Light" w:eastAsia="Times New Roman" w:hAnsi="BNPP Sans Light" w:cs="Arial"/>
          <w:color w:val="000000"/>
          <w:lang w:val="fr-BE" w:eastAsia="fr-BE"/>
        </w:rPr>
        <w:t xml:space="preserve"> </w:t>
      </w:r>
      <w:r w:rsidR="00312719" w:rsidRPr="00A57522">
        <w:rPr>
          <w:rFonts w:ascii="BNPP Sans Light" w:eastAsia="Times New Roman" w:hAnsi="BNPP Sans Light" w:cs="Arial"/>
          <w:color w:val="000000"/>
          <w:lang w:val="fr-BE" w:eastAsia="fr-BE"/>
        </w:rPr>
        <w:t xml:space="preserve">ainsi que pour les véhicules d’occasion récents (&lt; 3 ans) </w:t>
      </w:r>
      <w:r w:rsidR="00361DA8" w:rsidRPr="00A57522">
        <w:rPr>
          <w:rFonts w:ascii="BNPP Sans Light" w:eastAsia="Times New Roman" w:hAnsi="BNPP Sans Light" w:cs="Arial"/>
          <w:color w:val="000000"/>
          <w:lang w:val="fr-BE" w:eastAsia="fr-BE"/>
        </w:rPr>
        <w:t>émettant plus</w:t>
      </w:r>
      <w:r w:rsidR="00312719" w:rsidRPr="00A57522">
        <w:rPr>
          <w:rFonts w:ascii="BNPP Sans Light" w:eastAsia="Times New Roman" w:hAnsi="BNPP Sans Light" w:cs="Arial"/>
          <w:color w:val="000000"/>
          <w:lang w:val="fr-BE" w:eastAsia="fr-BE"/>
        </w:rPr>
        <w:t xml:space="preserve"> de 50 grammes/km CO</w:t>
      </w:r>
      <w:r w:rsidR="00312719" w:rsidRPr="00A57522">
        <w:rPr>
          <w:rFonts w:ascii="BNPP Sans Light" w:eastAsia="Times New Roman" w:hAnsi="BNPP Sans Light" w:cs="Arial"/>
          <w:color w:val="000000"/>
          <w:vertAlign w:val="subscript"/>
          <w:lang w:val="fr-BE" w:eastAsia="fr-BE"/>
        </w:rPr>
        <w:t>2</w:t>
      </w:r>
      <w:r w:rsidR="00312719" w:rsidRPr="00A57522">
        <w:rPr>
          <w:rFonts w:ascii="BNPP Sans Light" w:eastAsia="Times New Roman" w:hAnsi="BNPP Sans Light" w:cs="Arial"/>
          <w:color w:val="000000"/>
          <w:lang w:val="fr-BE" w:eastAsia="fr-BE"/>
        </w:rPr>
        <w:t xml:space="preserve">, </w:t>
      </w:r>
      <w:r w:rsidRPr="00A57522">
        <w:rPr>
          <w:rFonts w:ascii="BNPP Sans Light" w:eastAsia="Times New Roman" w:hAnsi="BNPP Sans Light" w:cs="Arial"/>
          <w:color w:val="000000"/>
          <w:lang w:val="fr-BE" w:eastAsia="fr-BE"/>
        </w:rPr>
        <w:t xml:space="preserve">un taux de </w:t>
      </w:r>
      <w:r w:rsidR="00282968" w:rsidRPr="00A57522">
        <w:rPr>
          <w:rFonts w:ascii="BNPP Sans Light" w:eastAsia="Times New Roman" w:hAnsi="BNPP Sans Light" w:cs="Arial"/>
          <w:b/>
          <w:color w:val="000000"/>
          <w:lang w:val="fr-BE" w:eastAsia="fr-BE"/>
        </w:rPr>
        <w:t>3,39</w:t>
      </w:r>
      <w:r w:rsidRPr="00A57522">
        <w:rPr>
          <w:rFonts w:ascii="BNPP Sans Light" w:eastAsia="Times New Roman" w:hAnsi="BNPP Sans Light" w:cs="Arial"/>
          <w:b/>
          <w:color w:val="000000"/>
          <w:lang w:val="fr-BE" w:eastAsia="fr-BE"/>
        </w:rPr>
        <w:t>%</w:t>
      </w:r>
      <w:r w:rsidRPr="00A57522">
        <w:rPr>
          <w:rFonts w:ascii="BNPP Sans Light" w:eastAsia="Times New Roman" w:hAnsi="BNPP Sans Light" w:cs="Arial"/>
          <w:color w:val="000000"/>
          <w:lang w:val="fr-BE" w:eastAsia="fr-BE"/>
        </w:rPr>
        <w:t xml:space="preserve"> </w:t>
      </w:r>
      <w:r w:rsidR="008D09B1" w:rsidRPr="00A57522">
        <w:rPr>
          <w:rFonts w:ascii="BNPP Sans Light" w:eastAsia="Times New Roman" w:hAnsi="BNPP Sans Light" w:cs="Arial"/>
          <w:color w:val="000000"/>
          <w:lang w:val="fr-BE" w:eastAsia="fr-BE"/>
        </w:rPr>
        <w:t>sera proposé alors qu’</w:t>
      </w:r>
      <w:r w:rsidRPr="00A57522">
        <w:rPr>
          <w:rFonts w:ascii="BNPP Sans Light" w:eastAsia="Times New Roman" w:hAnsi="BNPP Sans Light" w:cs="Arial"/>
          <w:color w:val="000000"/>
          <w:lang w:val="fr-BE" w:eastAsia="fr-BE"/>
        </w:rPr>
        <w:t xml:space="preserve">un taux </w:t>
      </w:r>
      <w:r w:rsidRPr="0053360A">
        <w:rPr>
          <w:rFonts w:ascii="BNPP Sans Light" w:eastAsia="Times New Roman" w:hAnsi="BNPP Sans Light" w:cs="Arial"/>
          <w:color w:val="000000"/>
          <w:lang w:val="fr-BE" w:eastAsia="fr-BE"/>
        </w:rPr>
        <w:t xml:space="preserve">de </w:t>
      </w:r>
      <w:r w:rsidR="005D100A" w:rsidRPr="0053360A">
        <w:rPr>
          <w:rFonts w:ascii="BNPP Sans Light" w:eastAsia="Times New Roman" w:hAnsi="BNPP Sans Light" w:cs="Arial"/>
          <w:b/>
          <w:color w:val="000000"/>
          <w:lang w:val="fr-BE" w:eastAsia="fr-BE"/>
        </w:rPr>
        <w:t>4,</w:t>
      </w:r>
      <w:r w:rsidR="005A648E" w:rsidRPr="0053360A">
        <w:rPr>
          <w:rFonts w:ascii="BNPP Sans Light" w:eastAsia="Times New Roman" w:hAnsi="BNPP Sans Light" w:cs="Arial"/>
          <w:b/>
          <w:color w:val="000000"/>
          <w:lang w:val="fr-BE" w:eastAsia="fr-BE"/>
        </w:rPr>
        <w:t>64</w:t>
      </w:r>
      <w:r w:rsidRPr="0053360A">
        <w:rPr>
          <w:rFonts w:ascii="BNPP Sans Light" w:eastAsia="Times New Roman" w:hAnsi="BNPP Sans Light" w:cs="Arial"/>
          <w:b/>
          <w:color w:val="000000"/>
          <w:lang w:val="fr-BE" w:eastAsia="fr-BE"/>
        </w:rPr>
        <w:t>%</w:t>
      </w:r>
      <w:r w:rsidRPr="0053360A">
        <w:rPr>
          <w:rFonts w:ascii="BNPP Sans Light" w:eastAsia="Times New Roman" w:hAnsi="BNPP Sans Light" w:cs="Arial"/>
          <w:color w:val="000000"/>
          <w:lang w:val="fr-BE" w:eastAsia="fr-BE"/>
        </w:rPr>
        <w:t xml:space="preserve"> sera</w:t>
      </w:r>
      <w:r w:rsidRPr="00A57522">
        <w:rPr>
          <w:rFonts w:ascii="BNPP Sans Light" w:eastAsia="Times New Roman" w:hAnsi="BNPP Sans Light" w:cs="Arial"/>
          <w:color w:val="000000"/>
          <w:lang w:val="fr-BE" w:eastAsia="fr-BE"/>
        </w:rPr>
        <w:t xml:space="preserve"> d’application pour les voitures d’occasion de </w:t>
      </w:r>
      <w:r w:rsidR="005D100A" w:rsidRPr="00A57522">
        <w:rPr>
          <w:rFonts w:ascii="BNPP Sans Light" w:eastAsia="Times New Roman" w:hAnsi="BNPP Sans Light" w:cs="Arial"/>
          <w:color w:val="000000"/>
          <w:lang w:val="fr-BE" w:eastAsia="fr-BE"/>
        </w:rPr>
        <w:t xml:space="preserve">plus </w:t>
      </w:r>
      <w:r w:rsidRPr="00A57522">
        <w:rPr>
          <w:rFonts w:ascii="BNPP Sans Light" w:eastAsia="Times New Roman" w:hAnsi="BNPP Sans Light" w:cs="Arial"/>
          <w:color w:val="000000"/>
          <w:lang w:val="fr-BE" w:eastAsia="fr-BE"/>
        </w:rPr>
        <w:t xml:space="preserve">de 3 ans émettant </w:t>
      </w:r>
      <w:r w:rsidR="00834887">
        <w:rPr>
          <w:rFonts w:ascii="BNPP Sans Light" w:eastAsia="Times New Roman" w:hAnsi="BNPP Sans Light" w:cs="Arial"/>
          <w:color w:val="000000"/>
          <w:lang w:val="fr-BE" w:eastAsia="fr-BE"/>
        </w:rPr>
        <w:t>moins</w:t>
      </w:r>
      <w:r w:rsidRPr="00A57522">
        <w:rPr>
          <w:rFonts w:ascii="BNPP Sans Light" w:eastAsia="Times New Roman" w:hAnsi="BNPP Sans Light" w:cs="Arial"/>
          <w:color w:val="000000"/>
          <w:lang w:val="fr-BE" w:eastAsia="fr-BE"/>
        </w:rPr>
        <w:t xml:space="preserve"> de 50g/km de CO</w:t>
      </w:r>
      <w:r w:rsidRPr="00A57522">
        <w:rPr>
          <w:rFonts w:ascii="BNPP Sans Light" w:eastAsia="Times New Roman" w:hAnsi="BNPP Sans Light" w:cs="Arial"/>
          <w:color w:val="000000"/>
          <w:vertAlign w:val="subscript"/>
          <w:lang w:val="fr-BE" w:eastAsia="fr-BE"/>
        </w:rPr>
        <w:t>2</w:t>
      </w:r>
      <w:r w:rsidRPr="00A57522">
        <w:rPr>
          <w:rFonts w:ascii="BNPP Sans Light" w:eastAsia="Times New Roman" w:hAnsi="BNPP Sans Light" w:cs="Arial"/>
          <w:color w:val="000000"/>
          <w:lang w:val="fr-BE" w:eastAsia="fr-BE"/>
        </w:rPr>
        <w:t>.</w:t>
      </w:r>
      <w:r w:rsidRPr="76BCAFCD">
        <w:rPr>
          <w:rFonts w:ascii="BNPP Sans Light" w:eastAsia="Times New Roman" w:hAnsi="BNPP Sans Light" w:cs="Arial"/>
          <w:color w:val="000000"/>
          <w:lang w:val="fr-BE" w:eastAsia="fr-BE"/>
        </w:rPr>
        <w:t xml:space="preserve"> </w:t>
      </w:r>
    </w:p>
    <w:p w14:paraId="1166E015" w14:textId="77777777" w:rsidR="006F1D0F" w:rsidRPr="007E52D6" w:rsidRDefault="006F1D0F" w:rsidP="006F1D0F">
      <w:pPr>
        <w:pBdr>
          <w:top w:val="single" w:sz="4" w:space="1" w:color="auto"/>
          <w:left w:val="single" w:sz="4" w:space="4" w:color="auto"/>
          <w:bottom w:val="single" w:sz="4" w:space="1" w:color="auto"/>
          <w:right w:val="single" w:sz="4" w:space="4" w:color="auto"/>
        </w:pBdr>
        <w:spacing w:after="270" w:line="240" w:lineRule="auto"/>
        <w:rPr>
          <w:rFonts w:ascii="BNPP Sans Light" w:eastAsia="Times New Roman" w:hAnsi="BNPP Sans Light" w:cs="Arial"/>
          <w:b/>
          <w:bCs/>
          <w:i/>
          <w:iCs/>
          <w:sz w:val="24"/>
          <w:szCs w:val="24"/>
          <w:lang w:val="fr-BE" w:eastAsia="fr-BE"/>
        </w:rPr>
      </w:pPr>
      <w:r w:rsidRPr="007E52D6">
        <w:rPr>
          <w:rFonts w:ascii="BNPP Sans Light" w:eastAsia="Times New Roman" w:hAnsi="BNPP Sans Light" w:cs="Arial"/>
          <w:b/>
          <w:bCs/>
          <w:i/>
          <w:iCs/>
          <w:sz w:val="24"/>
          <w:szCs w:val="24"/>
          <w:lang w:val="fr-BE" w:eastAsia="fr-BE"/>
        </w:rPr>
        <w:t>Exemple représentatif</w:t>
      </w:r>
      <w:r w:rsidRPr="007E52D6">
        <w:rPr>
          <w:rFonts w:ascii="Calibri" w:eastAsia="Times New Roman" w:hAnsi="Calibri" w:cs="Calibri"/>
          <w:b/>
          <w:bCs/>
          <w:i/>
          <w:iCs/>
          <w:sz w:val="24"/>
          <w:szCs w:val="24"/>
          <w:lang w:val="fr-BE" w:eastAsia="fr-BE"/>
        </w:rPr>
        <w:t> </w:t>
      </w:r>
      <w:r w:rsidRPr="007E52D6">
        <w:rPr>
          <w:rFonts w:ascii="BNPP Sans Light" w:eastAsia="Times New Roman" w:hAnsi="BNPP Sans Light" w:cs="Arial"/>
          <w:b/>
          <w:bCs/>
          <w:i/>
          <w:iCs/>
          <w:sz w:val="24"/>
          <w:szCs w:val="24"/>
          <w:lang w:val="fr-BE" w:eastAsia="fr-BE"/>
        </w:rPr>
        <w:t xml:space="preserve">: Prêt à tempérament voitures neuves </w:t>
      </w:r>
      <w:r w:rsidRPr="007E52D6">
        <w:rPr>
          <w:rFonts w:ascii="BNPP Sans Light" w:eastAsia="Times New Roman" w:hAnsi="BNPP Sans Light" w:cs="Arial"/>
          <w:b/>
          <w:bCs/>
          <w:i/>
          <w:iCs/>
          <w:color w:val="000000"/>
          <w:sz w:val="24"/>
          <w:szCs w:val="24"/>
          <w:lang w:val="fr-BE" w:eastAsia="fr-BE"/>
        </w:rPr>
        <w:t>émettant plus de 50g/km de CO</w:t>
      </w:r>
      <w:r w:rsidRPr="007E52D6">
        <w:rPr>
          <w:rFonts w:ascii="BNPP Sans Light" w:eastAsia="Times New Roman" w:hAnsi="BNPP Sans Light" w:cs="Arial"/>
          <w:b/>
          <w:bCs/>
          <w:i/>
          <w:iCs/>
          <w:color w:val="000000"/>
          <w:sz w:val="24"/>
          <w:szCs w:val="24"/>
          <w:vertAlign w:val="subscript"/>
          <w:lang w:val="fr-BE" w:eastAsia="fr-BE"/>
        </w:rPr>
        <w:t>2</w:t>
      </w:r>
      <w:r w:rsidRPr="007E52D6" w:rsidDel="002F53DE">
        <w:rPr>
          <w:rFonts w:ascii="BNPP Sans Light" w:eastAsia="Times New Roman" w:hAnsi="BNPP Sans Light" w:cs="Arial"/>
          <w:b/>
          <w:bCs/>
          <w:i/>
          <w:iCs/>
          <w:sz w:val="24"/>
          <w:szCs w:val="24"/>
          <w:lang w:val="fr-BE" w:eastAsia="fr-BE"/>
        </w:rPr>
        <w:t xml:space="preserve"> </w:t>
      </w:r>
    </w:p>
    <w:p w14:paraId="7D7E8342" w14:textId="55803908" w:rsidR="006F1D0F" w:rsidRPr="00A57522" w:rsidRDefault="006F1D0F" w:rsidP="006F1D0F">
      <w:pPr>
        <w:pBdr>
          <w:top w:val="single" w:sz="4" w:space="1" w:color="auto"/>
          <w:left w:val="single" w:sz="4" w:space="4" w:color="auto"/>
          <w:bottom w:val="single" w:sz="4" w:space="1" w:color="auto"/>
          <w:right w:val="single" w:sz="4" w:space="4" w:color="auto"/>
        </w:pBdr>
        <w:spacing w:after="270" w:line="240" w:lineRule="auto"/>
        <w:rPr>
          <w:rFonts w:ascii="BNPP Sans Light" w:eastAsia="Times New Roman" w:hAnsi="BNPP Sans Light" w:cs="Arial"/>
          <w:i/>
          <w:iCs/>
          <w:color w:val="000000"/>
          <w:lang w:val="fr-BE" w:eastAsia="fr-BE"/>
        </w:rPr>
      </w:pPr>
      <w:r w:rsidRPr="00A57522">
        <w:rPr>
          <w:rFonts w:ascii="BNPP Sans Light" w:eastAsia="Times New Roman" w:hAnsi="BNPP Sans Light" w:cs="Arial"/>
          <w:b/>
          <w:bCs/>
          <w:i/>
          <w:iCs/>
          <w:sz w:val="22"/>
          <w:lang w:val="fr-BE" w:eastAsia="fr-BE"/>
        </w:rPr>
        <w:t>Prêt à tempérament</w:t>
      </w:r>
      <w:r w:rsidRPr="00A57522">
        <w:rPr>
          <w:rFonts w:ascii="Calibri" w:eastAsia="Times New Roman" w:hAnsi="Calibri" w:cs="Calibri"/>
          <w:i/>
          <w:iCs/>
          <w:lang w:val="fr-BE" w:eastAsia="fr-BE"/>
        </w:rPr>
        <w:t> </w:t>
      </w:r>
      <w:r w:rsidRPr="00A57522">
        <w:rPr>
          <w:rFonts w:ascii="BNPP Sans Light" w:eastAsia="Times New Roman" w:hAnsi="BNPP Sans Light" w:cs="Arial"/>
          <w:i/>
          <w:iCs/>
          <w:lang w:val="fr-BE" w:eastAsia="fr-BE"/>
        </w:rPr>
        <w:t xml:space="preserve">pour </w:t>
      </w:r>
      <w:r w:rsidR="00B85699" w:rsidRPr="00A57522">
        <w:rPr>
          <w:rFonts w:ascii="BNPP Sans Light" w:eastAsia="Times New Roman" w:hAnsi="BNPP Sans Light" w:cs="Arial"/>
          <w:i/>
          <w:iCs/>
          <w:lang w:val="fr-BE" w:eastAsia="fr-BE"/>
        </w:rPr>
        <w:t>20</w:t>
      </w:r>
      <w:r w:rsidRPr="00A57522">
        <w:rPr>
          <w:rFonts w:ascii="BNPP Sans Light" w:eastAsia="Times New Roman" w:hAnsi="BNPP Sans Light" w:cs="Arial"/>
          <w:i/>
          <w:iCs/>
          <w:lang w:val="fr-BE" w:eastAsia="fr-BE"/>
        </w:rPr>
        <w:t>.000 euros,</w:t>
      </w:r>
      <w:r w:rsidRPr="00A57522">
        <w:rPr>
          <w:rFonts w:ascii="Calibri" w:eastAsia="Times New Roman" w:hAnsi="Calibri" w:cs="Calibri"/>
          <w:i/>
          <w:iCs/>
          <w:lang w:val="fr-BE" w:eastAsia="fr-BE"/>
        </w:rPr>
        <w:t> </w:t>
      </w:r>
      <w:r w:rsidRPr="00A57522">
        <w:rPr>
          <w:rFonts w:ascii="BNPP Sans Light" w:eastAsia="Times New Roman" w:hAnsi="BNPP Sans Light" w:cs="Arial"/>
          <w:b/>
          <w:bCs/>
          <w:i/>
          <w:iCs/>
          <w:sz w:val="22"/>
          <w:lang w:val="fr-BE" w:eastAsia="fr-BE"/>
        </w:rPr>
        <w:t>TAEG</w:t>
      </w:r>
      <w:r w:rsidRPr="00A57522">
        <w:rPr>
          <w:rFonts w:ascii="Calibri" w:eastAsia="Times New Roman" w:hAnsi="Calibri" w:cs="Calibri"/>
          <w:i/>
          <w:iCs/>
          <w:lang w:val="fr-BE" w:eastAsia="fr-BE"/>
        </w:rPr>
        <w:t> </w:t>
      </w:r>
      <w:r w:rsidRPr="00A57522">
        <w:rPr>
          <w:rFonts w:ascii="BNPP Sans Light" w:eastAsia="Times New Roman" w:hAnsi="BNPP Sans Light" w:cs="Arial"/>
          <w:i/>
          <w:iCs/>
          <w:lang w:val="fr-BE" w:eastAsia="fr-BE"/>
        </w:rPr>
        <w:t>(Taux Annuel Effectif Global) de</w:t>
      </w:r>
      <w:r w:rsidRPr="00A57522">
        <w:rPr>
          <w:rFonts w:ascii="Calibri" w:eastAsia="Times New Roman" w:hAnsi="Calibri" w:cs="Calibri"/>
          <w:i/>
          <w:iCs/>
          <w:lang w:val="fr-BE" w:eastAsia="fr-BE"/>
        </w:rPr>
        <w:t> </w:t>
      </w:r>
      <w:r w:rsidR="00B85699" w:rsidRPr="00A57522">
        <w:rPr>
          <w:rFonts w:ascii="BNPP Sans Light" w:eastAsia="Times New Roman" w:hAnsi="BNPP Sans Light" w:cs="Arial"/>
          <w:b/>
          <w:bCs/>
          <w:i/>
          <w:iCs/>
          <w:sz w:val="22"/>
          <w:lang w:val="fr-BE" w:eastAsia="fr-BE"/>
        </w:rPr>
        <w:t>3,</w:t>
      </w:r>
      <w:r w:rsidR="005D100A" w:rsidRPr="00A57522">
        <w:rPr>
          <w:rFonts w:ascii="BNPP Sans Light" w:eastAsia="Times New Roman" w:hAnsi="BNPP Sans Light" w:cs="Arial"/>
          <w:b/>
          <w:bCs/>
          <w:i/>
          <w:iCs/>
          <w:sz w:val="22"/>
          <w:lang w:val="fr-BE" w:eastAsia="fr-BE"/>
        </w:rPr>
        <w:t>3</w:t>
      </w:r>
      <w:r w:rsidR="00B85699" w:rsidRPr="00A57522">
        <w:rPr>
          <w:rFonts w:ascii="BNPP Sans Light" w:eastAsia="Times New Roman" w:hAnsi="BNPP Sans Light" w:cs="Arial"/>
          <w:b/>
          <w:bCs/>
          <w:i/>
          <w:iCs/>
          <w:sz w:val="22"/>
          <w:lang w:val="fr-BE" w:eastAsia="fr-BE"/>
        </w:rPr>
        <w:t>9</w:t>
      </w:r>
      <w:r w:rsidRPr="00A57522">
        <w:rPr>
          <w:rFonts w:ascii="BNPP Sans Light" w:eastAsia="Times New Roman" w:hAnsi="BNPP Sans Light" w:cs="Arial"/>
          <w:b/>
          <w:bCs/>
          <w:i/>
          <w:iCs/>
          <w:sz w:val="22"/>
          <w:lang w:val="fr-BE" w:eastAsia="fr-BE"/>
        </w:rPr>
        <w:t>%</w:t>
      </w:r>
      <w:r w:rsidRPr="00A57522">
        <w:rPr>
          <w:rFonts w:ascii="Calibri" w:eastAsia="Times New Roman" w:hAnsi="Calibri" w:cs="Calibri"/>
          <w:i/>
          <w:iCs/>
          <w:lang w:val="fr-BE" w:eastAsia="fr-BE"/>
        </w:rPr>
        <w:t> </w:t>
      </w:r>
      <w:r w:rsidRPr="00A57522">
        <w:rPr>
          <w:rFonts w:ascii="BNPP Sans Light" w:eastAsia="Times New Roman" w:hAnsi="BNPP Sans Light" w:cs="Arial"/>
          <w:i/>
          <w:iCs/>
          <w:lang w:val="fr-BE" w:eastAsia="fr-BE"/>
        </w:rPr>
        <w:t>(taux d</w:t>
      </w:r>
      <w:r w:rsidRPr="00A57522">
        <w:rPr>
          <w:rFonts w:ascii="BNPP Sans Light" w:eastAsia="Times New Roman" w:hAnsi="BNPP Sans Light" w:cs="BNPP Sans Light"/>
          <w:i/>
          <w:iCs/>
          <w:lang w:val="fr-BE" w:eastAsia="fr-BE"/>
        </w:rPr>
        <w:t>é</w:t>
      </w:r>
      <w:r w:rsidRPr="00A57522">
        <w:rPr>
          <w:rFonts w:ascii="BNPP Sans Light" w:eastAsia="Times New Roman" w:hAnsi="BNPP Sans Light" w:cs="Arial"/>
          <w:i/>
          <w:iCs/>
          <w:lang w:val="fr-BE" w:eastAsia="fr-BE"/>
        </w:rPr>
        <w:t>biteur annuel</w:t>
      </w:r>
      <w:r w:rsidRPr="00A57522">
        <w:rPr>
          <w:rFonts w:ascii="Calibri" w:eastAsia="Times New Roman" w:hAnsi="Calibri" w:cs="Calibri"/>
          <w:i/>
          <w:iCs/>
          <w:lang w:val="fr-BE" w:eastAsia="fr-BE"/>
        </w:rPr>
        <w:t> </w:t>
      </w:r>
      <w:r w:rsidRPr="00A57522">
        <w:rPr>
          <w:rFonts w:ascii="BNPP Sans Light" w:eastAsia="Times New Roman" w:hAnsi="BNPP Sans Light" w:cs="Arial"/>
          <w:b/>
          <w:i/>
          <w:lang w:val="fr-BE" w:eastAsia="fr-BE"/>
        </w:rPr>
        <w:t>fixe</w:t>
      </w:r>
      <w:r w:rsidRPr="00A57522">
        <w:rPr>
          <w:rFonts w:ascii="Calibri" w:eastAsia="Times New Roman" w:hAnsi="Calibri" w:cs="Calibri"/>
          <w:i/>
          <w:iCs/>
          <w:lang w:val="fr-BE" w:eastAsia="fr-BE"/>
        </w:rPr>
        <w:t> </w:t>
      </w:r>
      <w:r w:rsidRPr="00A57522">
        <w:rPr>
          <w:rFonts w:ascii="BNPP Sans Light" w:eastAsia="Times New Roman" w:hAnsi="BNPP Sans Light" w:cs="Arial"/>
          <w:i/>
          <w:iCs/>
          <w:lang w:val="fr-BE" w:eastAsia="fr-BE"/>
        </w:rPr>
        <w:t xml:space="preserve">: </w:t>
      </w:r>
      <w:r w:rsidR="00B85699" w:rsidRPr="00A57522">
        <w:rPr>
          <w:rFonts w:ascii="BNPP Sans Light" w:eastAsia="Times New Roman" w:hAnsi="BNPP Sans Light" w:cs="Arial"/>
          <w:i/>
          <w:iCs/>
          <w:lang w:val="fr-BE" w:eastAsia="fr-BE"/>
        </w:rPr>
        <w:t>3,</w:t>
      </w:r>
      <w:r w:rsidR="0333A08D" w:rsidRPr="00A57522">
        <w:rPr>
          <w:rFonts w:ascii="BNPP Sans Light" w:eastAsia="Times New Roman" w:hAnsi="BNPP Sans Light" w:cs="Arial"/>
          <w:i/>
          <w:iCs/>
          <w:lang w:val="fr-BE" w:eastAsia="fr-BE"/>
        </w:rPr>
        <w:t>3</w:t>
      </w:r>
      <w:r w:rsidR="00B85699" w:rsidRPr="00A57522">
        <w:rPr>
          <w:rFonts w:ascii="BNPP Sans Light" w:eastAsia="Times New Roman" w:hAnsi="BNPP Sans Light" w:cs="Arial"/>
          <w:i/>
          <w:iCs/>
          <w:lang w:val="fr-BE" w:eastAsia="fr-BE"/>
        </w:rPr>
        <w:t>9</w:t>
      </w:r>
      <w:r w:rsidRPr="00A57522">
        <w:rPr>
          <w:rFonts w:ascii="BNPP Sans Light" w:eastAsia="Times New Roman" w:hAnsi="BNPP Sans Light" w:cs="Arial"/>
          <w:i/>
          <w:iCs/>
          <w:lang w:val="fr-BE" w:eastAsia="fr-BE"/>
        </w:rPr>
        <w:t>%). Mensualit</w:t>
      </w:r>
      <w:r w:rsidRPr="00A57522">
        <w:rPr>
          <w:rFonts w:ascii="BNPP Sans Light" w:eastAsia="Times New Roman" w:hAnsi="BNPP Sans Light" w:cs="BNPP Sans Light"/>
          <w:i/>
          <w:iCs/>
          <w:lang w:val="fr-BE" w:eastAsia="fr-BE"/>
        </w:rPr>
        <w:t>é</w:t>
      </w:r>
      <w:r w:rsidRPr="00A57522">
        <w:rPr>
          <w:rFonts w:ascii="BNPP Sans Light" w:eastAsia="Times New Roman" w:hAnsi="BNPP Sans Light" w:cs="Arial"/>
          <w:i/>
          <w:iCs/>
          <w:lang w:val="fr-BE" w:eastAsia="fr-BE"/>
        </w:rPr>
        <w:t xml:space="preserve"> de</w:t>
      </w:r>
      <w:r w:rsidRPr="00A57522">
        <w:rPr>
          <w:rFonts w:ascii="Calibri" w:eastAsia="Times New Roman" w:hAnsi="Calibri" w:cs="Calibri"/>
          <w:i/>
          <w:iCs/>
          <w:lang w:val="fr-BE" w:eastAsia="fr-BE"/>
        </w:rPr>
        <w:t> </w:t>
      </w:r>
      <w:r w:rsidR="03B9B961" w:rsidRPr="00A57522">
        <w:rPr>
          <w:rFonts w:eastAsia="Times New Roman" w:cs="Calibri"/>
          <w:b/>
          <w:bCs/>
          <w:i/>
          <w:iCs/>
          <w:sz w:val="22"/>
          <w:lang w:val="fr-BE" w:eastAsia="fr-BE"/>
        </w:rPr>
        <w:t>362,39</w:t>
      </w:r>
      <w:r w:rsidRPr="00A57522">
        <w:rPr>
          <w:rFonts w:ascii="BNPP Sans Light" w:eastAsia="Times New Roman" w:hAnsi="BNPP Sans Light" w:cs="Arial"/>
          <w:b/>
          <w:bCs/>
          <w:i/>
          <w:iCs/>
          <w:sz w:val="22"/>
          <w:lang w:val="fr-BE" w:eastAsia="fr-BE"/>
        </w:rPr>
        <w:t xml:space="preserve"> euros</w:t>
      </w:r>
      <w:r w:rsidRPr="00A57522">
        <w:rPr>
          <w:rFonts w:ascii="Calibri" w:eastAsia="Times New Roman" w:hAnsi="Calibri" w:cs="Calibri"/>
          <w:i/>
          <w:iCs/>
          <w:lang w:val="fr-BE" w:eastAsia="fr-BE"/>
        </w:rPr>
        <w:t> </w:t>
      </w:r>
      <w:r w:rsidRPr="00A57522">
        <w:rPr>
          <w:rFonts w:ascii="BNPP Sans Light" w:eastAsia="Times New Roman" w:hAnsi="BNPP Sans Light" w:cs="Arial"/>
          <w:i/>
          <w:iCs/>
          <w:lang w:val="fr-BE" w:eastAsia="fr-BE"/>
        </w:rPr>
        <w:t>en</w:t>
      </w:r>
      <w:r w:rsidRPr="00A57522">
        <w:rPr>
          <w:rFonts w:ascii="Calibri" w:eastAsia="Times New Roman" w:hAnsi="Calibri" w:cs="Calibri"/>
          <w:i/>
          <w:iCs/>
          <w:lang w:val="fr-BE" w:eastAsia="fr-BE"/>
        </w:rPr>
        <w:t> </w:t>
      </w:r>
      <w:r w:rsidR="00FB4FA8" w:rsidRPr="00A57522">
        <w:rPr>
          <w:rFonts w:ascii="BNPP Sans Light" w:eastAsia="Times New Roman" w:hAnsi="BNPP Sans Light" w:cs="Arial"/>
          <w:b/>
          <w:bCs/>
          <w:i/>
          <w:iCs/>
          <w:sz w:val="22"/>
          <w:lang w:val="fr-BE" w:eastAsia="fr-BE"/>
        </w:rPr>
        <w:t>60</w:t>
      </w:r>
      <w:r w:rsidRPr="00A57522">
        <w:rPr>
          <w:rFonts w:ascii="BNPP Sans Light" w:eastAsia="Times New Roman" w:hAnsi="BNPP Sans Light" w:cs="Arial"/>
          <w:b/>
          <w:bCs/>
          <w:i/>
          <w:iCs/>
          <w:sz w:val="22"/>
          <w:lang w:val="fr-BE" w:eastAsia="fr-BE"/>
        </w:rPr>
        <w:t xml:space="preserve"> mois</w:t>
      </w:r>
      <w:r w:rsidRPr="00A57522">
        <w:rPr>
          <w:rFonts w:ascii="BNPP Sans Light" w:eastAsia="Times New Roman" w:hAnsi="BNPP Sans Light" w:cs="Arial"/>
          <w:i/>
          <w:iCs/>
          <w:lang w:val="fr-BE" w:eastAsia="fr-BE"/>
        </w:rPr>
        <w:t xml:space="preserve">. Montant total dû : </w:t>
      </w:r>
      <w:r w:rsidR="1B0AC67D" w:rsidRPr="00A57522">
        <w:rPr>
          <w:rFonts w:ascii="BNPP Sans Light" w:eastAsia="Times New Roman" w:hAnsi="BNPP Sans Light" w:cs="Arial"/>
          <w:i/>
          <w:iCs/>
          <w:lang w:val="fr-BE" w:eastAsia="fr-BE"/>
        </w:rPr>
        <w:t>21</w:t>
      </w:r>
      <w:r w:rsidR="00A4675E" w:rsidRPr="00A57522">
        <w:rPr>
          <w:rFonts w:ascii="BNPP Sans Light" w:eastAsia="Times New Roman" w:hAnsi="BNPP Sans Light" w:cs="Arial"/>
          <w:i/>
          <w:iCs/>
          <w:lang w:val="fr-BE" w:eastAsia="fr-BE"/>
        </w:rPr>
        <w:t>.</w:t>
      </w:r>
      <w:r w:rsidR="1B0AC67D" w:rsidRPr="00A57522">
        <w:rPr>
          <w:rFonts w:ascii="BNPP Sans Light" w:eastAsia="Times New Roman" w:hAnsi="BNPP Sans Light" w:cs="Arial"/>
          <w:i/>
          <w:iCs/>
          <w:lang w:val="fr-BE" w:eastAsia="fr-BE"/>
        </w:rPr>
        <w:t>743,38</w:t>
      </w:r>
      <w:r w:rsidRPr="00A57522">
        <w:rPr>
          <w:rFonts w:ascii="BNPP Sans Light" w:eastAsia="Times New Roman" w:hAnsi="BNPP Sans Light" w:cs="Arial"/>
          <w:i/>
          <w:iCs/>
          <w:lang w:val="fr-BE" w:eastAsia="fr-BE"/>
        </w:rPr>
        <w:t xml:space="preserve"> euros. TAEG valable </w:t>
      </w:r>
      <w:r w:rsidRPr="00A57522">
        <w:rPr>
          <w:rFonts w:ascii="BNPP Sans Light" w:eastAsia="Times New Roman" w:hAnsi="BNPP Sans Light" w:cs="BNPP Sans Light"/>
          <w:i/>
          <w:iCs/>
          <w:lang w:val="fr-BE" w:eastAsia="fr-BE"/>
        </w:rPr>
        <w:t>à</w:t>
      </w:r>
      <w:r w:rsidRPr="00A57522">
        <w:rPr>
          <w:rFonts w:ascii="BNPP Sans Light" w:eastAsia="Times New Roman" w:hAnsi="BNPP Sans Light" w:cs="Arial"/>
          <w:i/>
          <w:iCs/>
          <w:lang w:val="fr-BE" w:eastAsia="fr-BE"/>
        </w:rPr>
        <w:t xml:space="preserve"> partir</w:t>
      </w:r>
      <w:r w:rsidRPr="00A57522">
        <w:rPr>
          <w:rFonts w:ascii="Calibri" w:eastAsia="Times New Roman" w:hAnsi="Calibri" w:cs="Calibri"/>
          <w:i/>
          <w:iCs/>
          <w:lang w:val="fr-BE" w:eastAsia="fr-BE"/>
        </w:rPr>
        <w:t> </w:t>
      </w:r>
      <w:r w:rsidRPr="00A57522">
        <w:rPr>
          <w:rFonts w:ascii="BNPP Sans Light" w:eastAsia="Times New Roman" w:hAnsi="BNPP Sans Light" w:cs="Arial"/>
          <w:b/>
          <w:bCs/>
          <w:i/>
          <w:iCs/>
          <w:sz w:val="22"/>
          <w:lang w:val="fr-BE" w:eastAsia="fr-BE"/>
        </w:rPr>
        <w:t xml:space="preserve">du </w:t>
      </w:r>
      <w:r w:rsidR="005D100A" w:rsidRPr="00A57522">
        <w:rPr>
          <w:rFonts w:ascii="BNPP Sans Light" w:eastAsia="Times New Roman" w:hAnsi="BNPP Sans Light" w:cs="Arial"/>
          <w:b/>
          <w:bCs/>
          <w:i/>
          <w:iCs/>
          <w:sz w:val="22"/>
          <w:lang w:val="fr-BE" w:eastAsia="fr-BE"/>
        </w:rPr>
        <w:t>10</w:t>
      </w:r>
      <w:r w:rsidRPr="00A57522">
        <w:rPr>
          <w:rFonts w:ascii="BNPP Sans Light" w:eastAsia="Times New Roman" w:hAnsi="BNPP Sans Light" w:cs="Arial"/>
          <w:b/>
          <w:bCs/>
          <w:i/>
          <w:iCs/>
          <w:sz w:val="22"/>
          <w:lang w:val="fr-BE" w:eastAsia="fr-BE"/>
        </w:rPr>
        <w:t>/01/202</w:t>
      </w:r>
      <w:r w:rsidR="00023968" w:rsidRPr="00A57522">
        <w:rPr>
          <w:rFonts w:ascii="BNPP Sans Light" w:eastAsia="Times New Roman" w:hAnsi="BNPP Sans Light" w:cs="Arial"/>
          <w:b/>
          <w:bCs/>
          <w:i/>
          <w:iCs/>
          <w:sz w:val="22"/>
          <w:lang w:val="fr-BE" w:eastAsia="fr-BE"/>
        </w:rPr>
        <w:t>6</w:t>
      </w:r>
      <w:r w:rsidRPr="00A57522">
        <w:rPr>
          <w:rFonts w:ascii="BNPP Sans Light" w:eastAsia="Times New Roman" w:hAnsi="BNPP Sans Light" w:cs="Arial"/>
          <w:b/>
          <w:bCs/>
          <w:i/>
          <w:iCs/>
          <w:sz w:val="22"/>
          <w:lang w:val="fr-BE" w:eastAsia="fr-BE"/>
        </w:rPr>
        <w:t xml:space="preserve"> </w:t>
      </w:r>
      <w:r w:rsidRPr="00A57522">
        <w:rPr>
          <w:rFonts w:eastAsia="Times New Roman" w:cs="Arial"/>
          <w:b/>
          <w:bCs/>
          <w:i/>
          <w:iCs/>
          <w:sz w:val="22"/>
          <w:lang w:val="fr-BE" w:eastAsia="fr-BE"/>
        </w:rPr>
        <w:t xml:space="preserve">jusqu’au </w:t>
      </w:r>
      <w:r w:rsidR="001E5B12" w:rsidRPr="00A57522">
        <w:rPr>
          <w:rFonts w:eastAsia="Times New Roman" w:cs="Arial"/>
          <w:b/>
          <w:bCs/>
          <w:i/>
          <w:iCs/>
          <w:sz w:val="22"/>
          <w:lang w:val="fr-BE" w:eastAsia="fr-BE"/>
        </w:rPr>
        <w:t>28</w:t>
      </w:r>
      <w:r w:rsidRPr="00A57522">
        <w:rPr>
          <w:rFonts w:eastAsia="Times New Roman" w:cs="Arial"/>
          <w:b/>
          <w:bCs/>
          <w:i/>
          <w:iCs/>
          <w:sz w:val="22"/>
          <w:lang w:val="fr-BE" w:eastAsia="fr-BE"/>
        </w:rPr>
        <w:t>/</w:t>
      </w:r>
      <w:r w:rsidR="001E5B12" w:rsidRPr="00A57522">
        <w:rPr>
          <w:rFonts w:eastAsia="Times New Roman" w:cs="Arial"/>
          <w:b/>
          <w:bCs/>
          <w:i/>
          <w:iCs/>
          <w:sz w:val="22"/>
          <w:lang w:val="fr-BE" w:eastAsia="fr-BE"/>
        </w:rPr>
        <w:t>02</w:t>
      </w:r>
      <w:r w:rsidRPr="00A57522">
        <w:rPr>
          <w:rFonts w:eastAsia="Times New Roman" w:cs="Arial"/>
          <w:b/>
          <w:bCs/>
          <w:i/>
          <w:iCs/>
          <w:sz w:val="22"/>
          <w:lang w:val="fr-BE" w:eastAsia="fr-BE"/>
        </w:rPr>
        <w:t>/202</w:t>
      </w:r>
      <w:r w:rsidR="00023968" w:rsidRPr="00A57522">
        <w:rPr>
          <w:rFonts w:eastAsia="Times New Roman" w:cs="Arial"/>
          <w:b/>
          <w:bCs/>
          <w:i/>
          <w:iCs/>
          <w:sz w:val="22"/>
          <w:lang w:val="fr-BE" w:eastAsia="fr-BE"/>
        </w:rPr>
        <w:t>6</w:t>
      </w:r>
      <w:r w:rsidRPr="00A57522">
        <w:rPr>
          <w:rFonts w:eastAsia="Times New Roman" w:cs="Arial"/>
          <w:b/>
          <w:bCs/>
          <w:i/>
          <w:iCs/>
          <w:sz w:val="22"/>
          <w:lang w:val="fr-BE" w:eastAsia="fr-BE"/>
        </w:rPr>
        <w:t xml:space="preserve"> </w:t>
      </w:r>
      <w:r w:rsidRPr="00A57522">
        <w:rPr>
          <w:rFonts w:eastAsia="Times New Roman" w:cs="Arial"/>
          <w:i/>
          <w:iCs/>
          <w:lang w:val="fr-BE" w:eastAsia="fr-BE"/>
        </w:rPr>
        <w:t>inclus</w:t>
      </w:r>
      <w:r w:rsidRPr="00A57522">
        <w:rPr>
          <w:rFonts w:ascii="BNPP Sans Light" w:eastAsia="Times New Roman" w:hAnsi="BNPP Sans Light" w:cs="Arial"/>
          <w:i/>
          <w:iCs/>
          <w:sz w:val="22"/>
          <w:lang w:val="fr-BE" w:eastAsia="fr-BE"/>
        </w:rPr>
        <w:t xml:space="preserve"> chez BNP Paribas Fortis, Hello </w:t>
      </w:r>
      <w:proofErr w:type="gramStart"/>
      <w:r w:rsidRPr="00A57522">
        <w:rPr>
          <w:rFonts w:ascii="BNPP Sans Light" w:eastAsia="Times New Roman" w:hAnsi="BNPP Sans Light" w:cs="Arial"/>
          <w:i/>
          <w:iCs/>
          <w:sz w:val="22"/>
          <w:lang w:val="fr-BE" w:eastAsia="fr-BE"/>
        </w:rPr>
        <w:t>bank!</w:t>
      </w:r>
      <w:proofErr w:type="gramEnd"/>
      <w:r w:rsidRPr="00A57522">
        <w:rPr>
          <w:rFonts w:ascii="BNPP Sans Light" w:eastAsia="Times New Roman" w:hAnsi="BNPP Sans Light" w:cs="Arial"/>
          <w:i/>
          <w:iCs/>
          <w:sz w:val="22"/>
          <w:lang w:val="fr-BE" w:eastAsia="fr-BE"/>
        </w:rPr>
        <w:t xml:space="preserve"> et </w:t>
      </w:r>
      <w:proofErr w:type="spellStart"/>
      <w:r w:rsidRPr="00A57522">
        <w:rPr>
          <w:rFonts w:ascii="BNPP Sans Light" w:eastAsia="Times New Roman" w:hAnsi="BNPP Sans Light" w:cs="Arial"/>
          <w:i/>
          <w:iCs/>
          <w:sz w:val="22"/>
          <w:lang w:val="fr-BE" w:eastAsia="fr-BE"/>
        </w:rPr>
        <w:t>Fintro</w:t>
      </w:r>
      <w:proofErr w:type="spellEnd"/>
      <w:r w:rsidRPr="00A57522">
        <w:rPr>
          <w:rFonts w:ascii="BNPP Sans Light" w:eastAsia="Times New Roman" w:hAnsi="BNPP Sans Light" w:cs="Arial"/>
          <w:b/>
          <w:bCs/>
          <w:i/>
          <w:iCs/>
          <w:lang w:val="fr-BE" w:eastAsia="fr-BE"/>
        </w:rPr>
        <w:t>.</w:t>
      </w:r>
      <w:r w:rsidRPr="00A57522">
        <w:rPr>
          <w:rFonts w:ascii="Calibri" w:eastAsia="Times New Roman" w:hAnsi="Calibri" w:cs="Calibri"/>
          <w:b/>
          <w:bCs/>
          <w:i/>
          <w:iCs/>
          <w:lang w:val="fr-BE" w:eastAsia="fr-BE"/>
        </w:rPr>
        <w:t> </w:t>
      </w:r>
      <w:r w:rsidRPr="00A57522">
        <w:rPr>
          <w:rFonts w:ascii="BNPP Sans Light" w:eastAsia="Times New Roman" w:hAnsi="BNPP Sans Light" w:cs="Arial"/>
          <w:i/>
          <w:iCs/>
          <w:lang w:val="fr-BE" w:eastAsia="fr-BE"/>
        </w:rPr>
        <w:t xml:space="preserve">Tarif non valable pour un emprunt servant à regrouper d'autres crédits. Exemple valable pour les clients existants de </w:t>
      </w:r>
      <w:r w:rsidRPr="00A57522">
        <w:rPr>
          <w:rFonts w:ascii="BNPP Sans Light" w:eastAsia="Times New Roman" w:hAnsi="BNPP Sans Light" w:cs="Arial"/>
          <w:i/>
          <w:lang w:val="fr-BE" w:eastAsia="fr-BE"/>
        </w:rPr>
        <w:t xml:space="preserve">BNP Paribas Fortis, Hello </w:t>
      </w:r>
      <w:proofErr w:type="gramStart"/>
      <w:r w:rsidRPr="00A57522">
        <w:rPr>
          <w:rFonts w:ascii="BNPP Sans Light" w:eastAsia="Times New Roman" w:hAnsi="BNPP Sans Light" w:cs="Arial"/>
          <w:i/>
          <w:lang w:val="fr-BE" w:eastAsia="fr-BE"/>
        </w:rPr>
        <w:t>bank!</w:t>
      </w:r>
      <w:proofErr w:type="gramEnd"/>
      <w:r w:rsidRPr="00A57522">
        <w:rPr>
          <w:rFonts w:ascii="BNPP Sans Light" w:eastAsia="Times New Roman" w:hAnsi="BNPP Sans Light" w:cs="Arial"/>
          <w:i/>
          <w:lang w:val="fr-BE" w:eastAsia="fr-BE"/>
        </w:rPr>
        <w:t xml:space="preserve"> et </w:t>
      </w:r>
      <w:r w:rsidRPr="00A57522">
        <w:rPr>
          <w:rFonts w:ascii="BNPP Sans Light" w:eastAsia="Times New Roman" w:hAnsi="BNPP Sans Light" w:cs="Arial"/>
          <w:i/>
          <w:iCs/>
          <w:lang w:val="fr-BE" w:eastAsia="fr-BE"/>
        </w:rPr>
        <w:t xml:space="preserve">de </w:t>
      </w:r>
      <w:proofErr w:type="spellStart"/>
      <w:r w:rsidRPr="00A57522">
        <w:rPr>
          <w:rFonts w:ascii="BNPP Sans Light" w:eastAsia="Times New Roman" w:hAnsi="BNPP Sans Light" w:cs="Arial"/>
          <w:i/>
          <w:iCs/>
          <w:lang w:val="fr-BE" w:eastAsia="fr-BE"/>
        </w:rPr>
        <w:t>Fintro</w:t>
      </w:r>
      <w:proofErr w:type="spellEnd"/>
      <w:r w:rsidRPr="00A57522">
        <w:rPr>
          <w:rFonts w:ascii="BNPP Sans Light" w:eastAsia="Times New Roman" w:hAnsi="BNPP Sans Light" w:cs="Arial"/>
          <w:i/>
          <w:iCs/>
          <w:lang w:val="fr-BE" w:eastAsia="fr-BE"/>
        </w:rPr>
        <w:t xml:space="preserve">. Sous réserve d'acceptation de votre demande par Alpha </w:t>
      </w:r>
      <w:proofErr w:type="spellStart"/>
      <w:r w:rsidRPr="00A57522">
        <w:rPr>
          <w:rFonts w:ascii="BNPP Sans Light" w:eastAsia="Times New Roman" w:hAnsi="BNPP Sans Light" w:cs="Arial"/>
          <w:i/>
          <w:iCs/>
          <w:lang w:val="fr-BE" w:eastAsia="fr-BE"/>
        </w:rPr>
        <w:t>Credit</w:t>
      </w:r>
      <w:proofErr w:type="spellEnd"/>
      <w:r w:rsidRPr="00A57522">
        <w:rPr>
          <w:rFonts w:ascii="BNPP Sans Light" w:eastAsia="Times New Roman" w:hAnsi="BNPP Sans Light" w:cs="Arial"/>
          <w:i/>
          <w:iCs/>
          <w:lang w:val="fr-BE" w:eastAsia="fr-BE"/>
        </w:rPr>
        <w:t xml:space="preserve"> SA, prêteur, Montagne du Parc 8 Boîte 3, 1000 Bruxelles. TVA BE0445.781.316 RPM Bruxelles, filiale de BNP Paribas Fortis SA. Agent lié : BNP Paribas Fortis SA, Montagne du Parc 3, B-1000 Bruxelles, RPM Bruxelles, TVA BE 0403.199.702. </w:t>
      </w:r>
      <w:hyperlink r:id="rId18">
        <w:r w:rsidRPr="00A57522">
          <w:rPr>
            <w:rFonts w:ascii="BNPP Sans Light" w:eastAsia="Times New Roman" w:hAnsi="BNPP Sans Light" w:cs="Arial"/>
            <w:i/>
            <w:iCs/>
            <w:color w:val="0000FF"/>
            <w:u w:val="single"/>
            <w:lang w:val="fr-BE" w:eastAsia="fr-BE"/>
          </w:rPr>
          <w:t>Faire une simulation</w:t>
        </w:r>
        <w:r w:rsidRPr="00A57522">
          <w:rPr>
            <w:rFonts w:ascii="Calibri" w:eastAsia="Times New Roman" w:hAnsi="Calibri" w:cs="Calibri"/>
            <w:i/>
            <w:iCs/>
            <w:color w:val="0000FF"/>
            <w:u w:val="single"/>
            <w:lang w:val="fr-BE" w:eastAsia="fr-BE"/>
          </w:rPr>
          <w:t> </w:t>
        </w:r>
        <w:r w:rsidRPr="00A57522">
          <w:rPr>
            <w:rFonts w:ascii="BNPP Sans Light" w:eastAsia="Times New Roman" w:hAnsi="BNPP Sans Light" w:cs="Arial"/>
            <w:b/>
            <w:bCs/>
            <w:i/>
            <w:iCs/>
            <w:color w:val="0000FF"/>
            <w:u w:val="single"/>
            <w:lang w:val="fr-BE" w:eastAsia="fr-BE"/>
          </w:rPr>
          <w:t>ici</w:t>
        </w:r>
      </w:hyperlink>
    </w:p>
    <w:p w14:paraId="31AB5CB7" w14:textId="68089E18" w:rsidR="00361DA8" w:rsidRPr="0053360A" w:rsidRDefault="00361DA8" w:rsidP="00361DA8">
      <w:pPr>
        <w:pBdr>
          <w:top w:val="single" w:sz="4" w:space="1" w:color="auto"/>
          <w:left w:val="single" w:sz="4" w:space="4" w:color="auto"/>
          <w:bottom w:val="single" w:sz="4" w:space="1" w:color="auto"/>
          <w:right w:val="single" w:sz="4" w:space="4" w:color="auto"/>
        </w:pBdr>
        <w:spacing w:after="270" w:line="240" w:lineRule="auto"/>
        <w:rPr>
          <w:rFonts w:ascii="BNPP Sans Light" w:eastAsia="Times New Roman" w:hAnsi="BNPP Sans Light" w:cs="Arial"/>
          <w:b/>
          <w:bCs/>
          <w:i/>
          <w:iCs/>
          <w:sz w:val="24"/>
          <w:szCs w:val="24"/>
          <w:lang w:val="fr-BE" w:eastAsia="fr-BE"/>
        </w:rPr>
      </w:pPr>
      <w:r w:rsidRPr="00A57522">
        <w:rPr>
          <w:rFonts w:ascii="BNPP Sans Light" w:eastAsia="Times New Roman" w:hAnsi="BNPP Sans Light" w:cs="Arial"/>
          <w:b/>
          <w:bCs/>
          <w:i/>
          <w:iCs/>
          <w:sz w:val="24"/>
          <w:szCs w:val="24"/>
          <w:lang w:val="fr-BE" w:eastAsia="fr-BE"/>
        </w:rPr>
        <w:t>Exemple représentatif</w:t>
      </w:r>
      <w:r w:rsidRPr="00A57522">
        <w:rPr>
          <w:rFonts w:ascii="Calibri" w:eastAsia="Times New Roman" w:hAnsi="Calibri" w:cs="Calibri"/>
          <w:b/>
          <w:bCs/>
          <w:i/>
          <w:iCs/>
          <w:sz w:val="24"/>
          <w:szCs w:val="24"/>
          <w:lang w:val="fr-BE" w:eastAsia="fr-BE"/>
        </w:rPr>
        <w:t> </w:t>
      </w:r>
      <w:r w:rsidRPr="00A57522">
        <w:rPr>
          <w:rFonts w:ascii="BNPP Sans Light" w:eastAsia="Times New Roman" w:hAnsi="BNPP Sans Light" w:cs="Arial"/>
          <w:b/>
          <w:bCs/>
          <w:i/>
          <w:iCs/>
          <w:sz w:val="24"/>
          <w:szCs w:val="24"/>
          <w:lang w:val="fr-BE" w:eastAsia="fr-BE"/>
        </w:rPr>
        <w:t xml:space="preserve">: Prêt à tempérament voitures d’occasion de </w:t>
      </w:r>
      <w:r w:rsidRPr="0053360A">
        <w:rPr>
          <w:rFonts w:ascii="BNPP Sans Light" w:eastAsia="Times New Roman" w:hAnsi="BNPP Sans Light" w:cs="Arial"/>
          <w:b/>
          <w:bCs/>
          <w:i/>
          <w:iCs/>
          <w:sz w:val="24"/>
          <w:szCs w:val="24"/>
          <w:lang w:val="fr-BE" w:eastAsia="fr-BE"/>
        </w:rPr>
        <w:t xml:space="preserve">plus de 3 ans </w:t>
      </w:r>
      <w:r w:rsidRPr="0053360A">
        <w:rPr>
          <w:rFonts w:ascii="BNPP Sans Light" w:eastAsia="Times New Roman" w:hAnsi="BNPP Sans Light" w:cs="Arial"/>
          <w:b/>
          <w:bCs/>
          <w:i/>
          <w:iCs/>
          <w:color w:val="000000"/>
          <w:sz w:val="24"/>
          <w:szCs w:val="24"/>
          <w:lang w:val="fr-BE" w:eastAsia="fr-BE"/>
        </w:rPr>
        <w:t xml:space="preserve">émettant </w:t>
      </w:r>
      <w:r w:rsidR="00EC1114" w:rsidRPr="0053360A">
        <w:rPr>
          <w:rFonts w:ascii="BNPP Sans Light" w:eastAsia="Times New Roman" w:hAnsi="BNPP Sans Light" w:cs="Arial"/>
          <w:b/>
          <w:bCs/>
          <w:i/>
          <w:iCs/>
          <w:color w:val="000000"/>
          <w:sz w:val="24"/>
          <w:szCs w:val="24"/>
          <w:lang w:val="fr-BE" w:eastAsia="fr-BE"/>
        </w:rPr>
        <w:t>moins</w:t>
      </w:r>
      <w:r w:rsidRPr="0053360A">
        <w:rPr>
          <w:rFonts w:ascii="BNPP Sans Light" w:eastAsia="Times New Roman" w:hAnsi="BNPP Sans Light" w:cs="Arial"/>
          <w:b/>
          <w:bCs/>
          <w:i/>
          <w:iCs/>
          <w:color w:val="000000"/>
          <w:sz w:val="24"/>
          <w:szCs w:val="24"/>
          <w:lang w:val="fr-BE" w:eastAsia="fr-BE"/>
        </w:rPr>
        <w:t xml:space="preserve"> de 50g/km de CO</w:t>
      </w:r>
      <w:r w:rsidRPr="0053360A">
        <w:rPr>
          <w:rFonts w:ascii="BNPP Sans Light" w:eastAsia="Times New Roman" w:hAnsi="BNPP Sans Light" w:cs="Arial"/>
          <w:b/>
          <w:bCs/>
          <w:i/>
          <w:iCs/>
          <w:color w:val="000000"/>
          <w:sz w:val="24"/>
          <w:szCs w:val="24"/>
          <w:vertAlign w:val="subscript"/>
          <w:lang w:val="fr-BE" w:eastAsia="fr-BE"/>
        </w:rPr>
        <w:t>2</w:t>
      </w:r>
      <w:r w:rsidRPr="0053360A" w:rsidDel="002F53DE">
        <w:rPr>
          <w:rFonts w:ascii="BNPP Sans Light" w:eastAsia="Times New Roman" w:hAnsi="BNPP Sans Light" w:cs="Arial"/>
          <w:b/>
          <w:bCs/>
          <w:i/>
          <w:iCs/>
          <w:sz w:val="24"/>
          <w:szCs w:val="24"/>
          <w:lang w:val="fr-BE" w:eastAsia="fr-BE"/>
        </w:rPr>
        <w:t xml:space="preserve"> </w:t>
      </w:r>
    </w:p>
    <w:p w14:paraId="1610A3B6" w14:textId="40F9D031" w:rsidR="00361DA8" w:rsidRPr="00832A14" w:rsidRDefault="00361DA8" w:rsidP="00361DA8">
      <w:pPr>
        <w:pBdr>
          <w:top w:val="single" w:sz="4" w:space="1" w:color="auto"/>
          <w:left w:val="single" w:sz="4" w:space="4" w:color="auto"/>
          <w:bottom w:val="single" w:sz="4" w:space="1" w:color="auto"/>
          <w:right w:val="single" w:sz="4" w:space="4" w:color="auto"/>
        </w:pBdr>
        <w:spacing w:after="270" w:line="240" w:lineRule="auto"/>
        <w:rPr>
          <w:rFonts w:ascii="BNPP Sans Light" w:eastAsia="Times New Roman" w:hAnsi="BNPP Sans Light" w:cs="Arial"/>
          <w:i/>
          <w:iCs/>
          <w:color w:val="000000"/>
          <w:lang w:val="fr-BE" w:eastAsia="fr-BE"/>
        </w:rPr>
      </w:pPr>
      <w:r w:rsidRPr="0053360A">
        <w:rPr>
          <w:rFonts w:ascii="BNPP Sans Light" w:eastAsia="Times New Roman" w:hAnsi="BNPP Sans Light" w:cs="Arial"/>
          <w:b/>
          <w:bCs/>
          <w:i/>
          <w:iCs/>
          <w:sz w:val="22"/>
          <w:lang w:val="fr-BE" w:eastAsia="fr-BE"/>
        </w:rPr>
        <w:t>Prêt à tempérament</w:t>
      </w:r>
      <w:r w:rsidRPr="0053360A">
        <w:rPr>
          <w:rFonts w:ascii="Calibri" w:eastAsia="Times New Roman" w:hAnsi="Calibri" w:cs="Calibri"/>
          <w:i/>
          <w:iCs/>
          <w:lang w:val="fr-BE" w:eastAsia="fr-BE"/>
        </w:rPr>
        <w:t> </w:t>
      </w:r>
      <w:r w:rsidRPr="0053360A">
        <w:rPr>
          <w:rFonts w:ascii="BNPP Sans Light" w:eastAsia="Times New Roman" w:hAnsi="BNPP Sans Light" w:cs="Arial"/>
          <w:i/>
          <w:iCs/>
          <w:lang w:val="fr-BE" w:eastAsia="fr-BE"/>
        </w:rPr>
        <w:t>pour 17.000 euros,</w:t>
      </w:r>
      <w:r w:rsidRPr="0053360A">
        <w:rPr>
          <w:rFonts w:ascii="Calibri" w:eastAsia="Times New Roman" w:hAnsi="Calibri" w:cs="Calibri"/>
          <w:i/>
          <w:iCs/>
          <w:lang w:val="fr-BE" w:eastAsia="fr-BE"/>
        </w:rPr>
        <w:t> </w:t>
      </w:r>
      <w:r w:rsidRPr="0053360A">
        <w:rPr>
          <w:rFonts w:ascii="BNPP Sans Light" w:eastAsia="Times New Roman" w:hAnsi="BNPP Sans Light" w:cs="Arial"/>
          <w:b/>
          <w:bCs/>
          <w:i/>
          <w:iCs/>
          <w:sz w:val="22"/>
          <w:lang w:val="fr-BE" w:eastAsia="fr-BE"/>
        </w:rPr>
        <w:t>TAEG</w:t>
      </w:r>
      <w:r w:rsidRPr="0053360A">
        <w:rPr>
          <w:rFonts w:ascii="Calibri" w:eastAsia="Times New Roman" w:hAnsi="Calibri" w:cs="Calibri"/>
          <w:i/>
          <w:iCs/>
          <w:lang w:val="fr-BE" w:eastAsia="fr-BE"/>
        </w:rPr>
        <w:t> </w:t>
      </w:r>
      <w:r w:rsidRPr="0053360A">
        <w:rPr>
          <w:rFonts w:ascii="BNPP Sans Light" w:eastAsia="Times New Roman" w:hAnsi="BNPP Sans Light" w:cs="Arial"/>
          <w:i/>
          <w:iCs/>
          <w:lang w:val="fr-BE" w:eastAsia="fr-BE"/>
        </w:rPr>
        <w:t>(Taux Annuel Effectif Global) de</w:t>
      </w:r>
      <w:r w:rsidRPr="0053360A">
        <w:rPr>
          <w:rFonts w:ascii="Calibri" w:eastAsia="Times New Roman" w:hAnsi="Calibri" w:cs="Calibri"/>
          <w:i/>
          <w:iCs/>
          <w:lang w:val="fr-BE" w:eastAsia="fr-BE"/>
        </w:rPr>
        <w:t> </w:t>
      </w:r>
      <w:r w:rsidRPr="0053360A">
        <w:rPr>
          <w:rFonts w:ascii="BNPP Sans Light" w:eastAsia="Times New Roman" w:hAnsi="BNPP Sans Light" w:cs="Arial"/>
          <w:b/>
          <w:bCs/>
          <w:i/>
          <w:iCs/>
          <w:sz w:val="22"/>
          <w:lang w:val="fr-BE" w:eastAsia="fr-BE"/>
        </w:rPr>
        <w:t>4,</w:t>
      </w:r>
      <w:r w:rsidR="005A648E" w:rsidRPr="0053360A">
        <w:rPr>
          <w:rFonts w:ascii="BNPP Sans Light" w:eastAsia="Times New Roman" w:hAnsi="BNPP Sans Light" w:cs="Arial"/>
          <w:b/>
          <w:bCs/>
          <w:i/>
          <w:iCs/>
          <w:sz w:val="22"/>
          <w:lang w:val="fr-BE" w:eastAsia="fr-BE"/>
        </w:rPr>
        <w:t>64</w:t>
      </w:r>
      <w:r w:rsidRPr="0053360A">
        <w:rPr>
          <w:rFonts w:ascii="BNPP Sans Light" w:eastAsia="Times New Roman" w:hAnsi="BNPP Sans Light" w:cs="Arial"/>
          <w:b/>
          <w:bCs/>
          <w:i/>
          <w:iCs/>
          <w:sz w:val="22"/>
          <w:lang w:val="fr-BE" w:eastAsia="fr-BE"/>
        </w:rPr>
        <w:t>%</w:t>
      </w:r>
      <w:r w:rsidRPr="00A57522">
        <w:rPr>
          <w:rFonts w:ascii="Calibri" w:eastAsia="Times New Roman" w:hAnsi="Calibri" w:cs="Calibri"/>
          <w:i/>
          <w:iCs/>
          <w:lang w:val="fr-BE" w:eastAsia="fr-BE"/>
        </w:rPr>
        <w:t> </w:t>
      </w:r>
      <w:r w:rsidRPr="00A57522">
        <w:rPr>
          <w:rFonts w:ascii="BNPP Sans Light" w:eastAsia="Times New Roman" w:hAnsi="BNPP Sans Light" w:cs="Arial"/>
          <w:i/>
          <w:iCs/>
          <w:lang w:val="fr-BE" w:eastAsia="fr-BE"/>
        </w:rPr>
        <w:t>(taux d</w:t>
      </w:r>
      <w:r w:rsidRPr="00A57522">
        <w:rPr>
          <w:rFonts w:ascii="BNPP Sans Light" w:eastAsia="Times New Roman" w:hAnsi="BNPP Sans Light" w:cs="BNPP Sans Light"/>
          <w:i/>
          <w:iCs/>
          <w:lang w:val="fr-BE" w:eastAsia="fr-BE"/>
        </w:rPr>
        <w:t>é</w:t>
      </w:r>
      <w:r w:rsidRPr="00A57522">
        <w:rPr>
          <w:rFonts w:ascii="BNPP Sans Light" w:eastAsia="Times New Roman" w:hAnsi="BNPP Sans Light" w:cs="Arial"/>
          <w:i/>
          <w:iCs/>
          <w:lang w:val="fr-BE" w:eastAsia="fr-BE"/>
        </w:rPr>
        <w:t>biteur annuel</w:t>
      </w:r>
      <w:r w:rsidRPr="00A57522">
        <w:rPr>
          <w:rFonts w:ascii="Calibri" w:eastAsia="Times New Roman" w:hAnsi="Calibri" w:cs="Calibri"/>
          <w:i/>
          <w:iCs/>
          <w:lang w:val="fr-BE" w:eastAsia="fr-BE"/>
        </w:rPr>
        <w:t> </w:t>
      </w:r>
      <w:r w:rsidRPr="00A57522">
        <w:rPr>
          <w:rFonts w:ascii="BNPP Sans Light" w:eastAsia="Times New Roman" w:hAnsi="BNPP Sans Light" w:cs="Arial"/>
          <w:b/>
          <w:i/>
          <w:lang w:val="fr-BE" w:eastAsia="fr-BE"/>
        </w:rPr>
        <w:t>fixe</w:t>
      </w:r>
      <w:r w:rsidRPr="00A57522">
        <w:rPr>
          <w:rFonts w:ascii="Calibri" w:eastAsia="Times New Roman" w:hAnsi="Calibri" w:cs="Calibri"/>
          <w:i/>
          <w:iCs/>
          <w:lang w:val="fr-BE" w:eastAsia="fr-BE"/>
        </w:rPr>
        <w:t> </w:t>
      </w:r>
      <w:r w:rsidRPr="00A57522">
        <w:rPr>
          <w:rFonts w:ascii="BNPP Sans Light" w:eastAsia="Times New Roman" w:hAnsi="BNPP Sans Light" w:cs="Arial"/>
          <w:i/>
          <w:iCs/>
          <w:lang w:val="fr-BE" w:eastAsia="fr-BE"/>
        </w:rPr>
        <w:t xml:space="preserve">: </w:t>
      </w:r>
      <w:r w:rsidR="4D1C3EA6" w:rsidRPr="00A57522">
        <w:rPr>
          <w:rFonts w:ascii="BNPP Sans Light" w:eastAsia="Times New Roman" w:hAnsi="BNPP Sans Light" w:cs="Arial"/>
          <w:i/>
          <w:iCs/>
          <w:lang w:val="fr-BE" w:eastAsia="fr-BE"/>
        </w:rPr>
        <w:t>4,</w:t>
      </w:r>
      <w:r w:rsidR="005A648E">
        <w:rPr>
          <w:rFonts w:ascii="BNPP Sans Light" w:eastAsia="Times New Roman" w:hAnsi="BNPP Sans Light" w:cs="Arial"/>
          <w:i/>
          <w:iCs/>
          <w:lang w:val="fr-BE" w:eastAsia="fr-BE"/>
        </w:rPr>
        <w:t>64</w:t>
      </w:r>
      <w:r w:rsidRPr="00A57522">
        <w:rPr>
          <w:rFonts w:ascii="BNPP Sans Light" w:eastAsia="Times New Roman" w:hAnsi="BNPP Sans Light" w:cs="Arial"/>
          <w:i/>
          <w:iCs/>
          <w:lang w:val="fr-BE" w:eastAsia="fr-BE"/>
        </w:rPr>
        <w:t>%). Mensualit</w:t>
      </w:r>
      <w:r w:rsidRPr="00A57522">
        <w:rPr>
          <w:rFonts w:ascii="BNPP Sans Light" w:eastAsia="Times New Roman" w:hAnsi="BNPP Sans Light" w:cs="BNPP Sans Light"/>
          <w:i/>
          <w:iCs/>
          <w:lang w:val="fr-BE" w:eastAsia="fr-BE"/>
        </w:rPr>
        <w:t>é</w:t>
      </w:r>
      <w:r w:rsidRPr="00A57522">
        <w:rPr>
          <w:rFonts w:ascii="BNPP Sans Light" w:eastAsia="Times New Roman" w:hAnsi="BNPP Sans Light" w:cs="Arial"/>
          <w:i/>
          <w:iCs/>
          <w:lang w:val="fr-BE" w:eastAsia="fr-BE"/>
        </w:rPr>
        <w:t xml:space="preserve"> de</w:t>
      </w:r>
      <w:r w:rsidRPr="00A57522">
        <w:rPr>
          <w:rFonts w:ascii="Calibri" w:eastAsia="Times New Roman" w:hAnsi="Calibri" w:cs="Calibri"/>
          <w:i/>
          <w:iCs/>
          <w:lang w:val="fr-BE" w:eastAsia="fr-BE"/>
        </w:rPr>
        <w:t> </w:t>
      </w:r>
      <w:r w:rsidR="7E69DEBA" w:rsidRPr="00A57522">
        <w:rPr>
          <w:rFonts w:eastAsia="Times New Roman" w:cs="Calibri"/>
          <w:b/>
          <w:bCs/>
          <w:i/>
          <w:iCs/>
          <w:sz w:val="22"/>
          <w:lang w:val="fr-BE" w:eastAsia="fr-BE"/>
        </w:rPr>
        <w:t>31</w:t>
      </w:r>
      <w:r w:rsidR="00B658BA">
        <w:rPr>
          <w:rFonts w:eastAsia="Times New Roman" w:cs="Calibri"/>
          <w:b/>
          <w:bCs/>
          <w:i/>
          <w:iCs/>
          <w:sz w:val="22"/>
          <w:lang w:val="fr-BE" w:eastAsia="fr-BE"/>
        </w:rPr>
        <w:t>7</w:t>
      </w:r>
      <w:r w:rsidR="7E69DEBA" w:rsidRPr="00A57522">
        <w:rPr>
          <w:rFonts w:eastAsia="Times New Roman" w:cs="Calibri"/>
          <w:b/>
          <w:bCs/>
          <w:i/>
          <w:iCs/>
          <w:sz w:val="22"/>
          <w:lang w:val="fr-BE" w:eastAsia="fr-BE"/>
        </w:rPr>
        <w:t>,</w:t>
      </w:r>
      <w:r w:rsidR="00B658BA">
        <w:rPr>
          <w:rFonts w:eastAsia="Times New Roman" w:cs="Calibri"/>
          <w:b/>
          <w:bCs/>
          <w:i/>
          <w:iCs/>
          <w:sz w:val="22"/>
          <w:lang w:val="fr-BE" w:eastAsia="fr-BE"/>
        </w:rPr>
        <w:t>27</w:t>
      </w:r>
      <w:r w:rsidRPr="00A57522">
        <w:rPr>
          <w:rFonts w:ascii="BNPP Sans Light" w:eastAsia="Times New Roman" w:hAnsi="BNPP Sans Light" w:cs="Arial"/>
          <w:b/>
          <w:bCs/>
          <w:i/>
          <w:iCs/>
          <w:sz w:val="22"/>
          <w:lang w:val="fr-BE" w:eastAsia="fr-BE"/>
        </w:rPr>
        <w:t xml:space="preserve"> euros</w:t>
      </w:r>
      <w:r w:rsidRPr="00A57522">
        <w:rPr>
          <w:rFonts w:ascii="Calibri" w:eastAsia="Times New Roman" w:hAnsi="Calibri" w:cs="Calibri"/>
          <w:i/>
          <w:iCs/>
          <w:lang w:val="fr-BE" w:eastAsia="fr-BE"/>
        </w:rPr>
        <w:t> </w:t>
      </w:r>
      <w:r w:rsidRPr="00A57522">
        <w:rPr>
          <w:rFonts w:ascii="BNPP Sans Light" w:eastAsia="Times New Roman" w:hAnsi="BNPP Sans Light" w:cs="Arial"/>
          <w:i/>
          <w:iCs/>
          <w:lang w:val="fr-BE" w:eastAsia="fr-BE"/>
        </w:rPr>
        <w:t>en</w:t>
      </w:r>
      <w:r w:rsidRPr="00A57522">
        <w:rPr>
          <w:rFonts w:ascii="Calibri" w:eastAsia="Times New Roman" w:hAnsi="Calibri" w:cs="Calibri"/>
          <w:i/>
          <w:iCs/>
          <w:lang w:val="fr-BE" w:eastAsia="fr-BE"/>
        </w:rPr>
        <w:t> </w:t>
      </w:r>
      <w:r w:rsidRPr="00A57522">
        <w:rPr>
          <w:rFonts w:ascii="BNPP Sans Light" w:eastAsia="Times New Roman" w:hAnsi="BNPP Sans Light" w:cs="Arial"/>
          <w:b/>
          <w:bCs/>
          <w:i/>
          <w:iCs/>
          <w:sz w:val="22"/>
          <w:lang w:val="fr-BE" w:eastAsia="fr-BE"/>
        </w:rPr>
        <w:t>60 mois</w:t>
      </w:r>
      <w:r w:rsidRPr="00A57522">
        <w:rPr>
          <w:rFonts w:ascii="BNPP Sans Light" w:eastAsia="Times New Roman" w:hAnsi="BNPP Sans Light" w:cs="Arial"/>
          <w:i/>
          <w:iCs/>
          <w:lang w:val="fr-BE" w:eastAsia="fr-BE"/>
        </w:rPr>
        <w:t xml:space="preserve">. Montant total dû : </w:t>
      </w:r>
      <w:r w:rsidR="408F5694" w:rsidRPr="00A57522">
        <w:rPr>
          <w:rFonts w:ascii="BNPP Sans Light" w:eastAsia="Times New Roman" w:hAnsi="BNPP Sans Light" w:cs="Arial"/>
          <w:i/>
          <w:iCs/>
          <w:lang w:val="fr-BE" w:eastAsia="fr-BE"/>
        </w:rPr>
        <w:t>19.</w:t>
      </w:r>
      <w:r w:rsidR="0053360A">
        <w:rPr>
          <w:rFonts w:ascii="BNPP Sans Light" w:eastAsia="Times New Roman" w:hAnsi="BNPP Sans Light" w:cs="Arial"/>
          <w:i/>
          <w:iCs/>
          <w:lang w:val="fr-BE" w:eastAsia="fr-BE"/>
        </w:rPr>
        <w:t>036</w:t>
      </w:r>
      <w:r w:rsidR="408F5694" w:rsidRPr="00A57522">
        <w:rPr>
          <w:rFonts w:ascii="BNPP Sans Light" w:eastAsia="Times New Roman" w:hAnsi="BNPP Sans Light" w:cs="Arial"/>
          <w:i/>
          <w:iCs/>
          <w:lang w:val="fr-BE" w:eastAsia="fr-BE"/>
        </w:rPr>
        <w:t>,</w:t>
      </w:r>
      <w:r w:rsidR="00B658BA">
        <w:rPr>
          <w:rFonts w:ascii="BNPP Sans Light" w:eastAsia="Times New Roman" w:hAnsi="BNPP Sans Light" w:cs="Arial"/>
          <w:i/>
          <w:iCs/>
          <w:lang w:val="fr-BE" w:eastAsia="fr-BE"/>
        </w:rPr>
        <w:t>36</w:t>
      </w:r>
      <w:r w:rsidRPr="00A57522">
        <w:rPr>
          <w:rFonts w:ascii="BNPP Sans Light" w:eastAsia="Times New Roman" w:hAnsi="BNPP Sans Light" w:cs="Arial"/>
          <w:i/>
          <w:iCs/>
          <w:lang w:val="fr-BE" w:eastAsia="fr-BE"/>
        </w:rPr>
        <w:t xml:space="preserve"> euros. TAEG valable </w:t>
      </w:r>
      <w:r w:rsidRPr="00A57522">
        <w:rPr>
          <w:rFonts w:ascii="BNPP Sans Light" w:eastAsia="Times New Roman" w:hAnsi="BNPP Sans Light" w:cs="BNPP Sans Light"/>
          <w:i/>
          <w:iCs/>
          <w:lang w:val="fr-BE" w:eastAsia="fr-BE"/>
        </w:rPr>
        <w:t>à</w:t>
      </w:r>
      <w:r w:rsidRPr="00A57522">
        <w:rPr>
          <w:rFonts w:ascii="BNPP Sans Light" w:eastAsia="Times New Roman" w:hAnsi="BNPP Sans Light" w:cs="Arial"/>
          <w:i/>
          <w:iCs/>
          <w:lang w:val="fr-BE" w:eastAsia="fr-BE"/>
        </w:rPr>
        <w:t xml:space="preserve"> partir</w:t>
      </w:r>
      <w:r w:rsidRPr="00A57522">
        <w:rPr>
          <w:rFonts w:ascii="Calibri" w:eastAsia="Times New Roman" w:hAnsi="Calibri" w:cs="Calibri"/>
          <w:i/>
          <w:iCs/>
          <w:lang w:val="fr-BE" w:eastAsia="fr-BE"/>
        </w:rPr>
        <w:t> </w:t>
      </w:r>
      <w:r w:rsidRPr="00A57522">
        <w:rPr>
          <w:rFonts w:ascii="BNPP Sans Light" w:eastAsia="Times New Roman" w:hAnsi="BNPP Sans Light" w:cs="Arial"/>
          <w:b/>
          <w:bCs/>
          <w:i/>
          <w:iCs/>
          <w:sz w:val="22"/>
          <w:lang w:val="fr-BE" w:eastAsia="fr-BE"/>
        </w:rPr>
        <w:t xml:space="preserve">du 10/01/2026 </w:t>
      </w:r>
      <w:r w:rsidRPr="00A57522">
        <w:rPr>
          <w:rFonts w:eastAsia="Times New Roman" w:cs="Arial"/>
          <w:b/>
          <w:bCs/>
          <w:i/>
          <w:iCs/>
          <w:sz w:val="22"/>
          <w:lang w:val="fr-BE" w:eastAsia="fr-BE"/>
        </w:rPr>
        <w:t xml:space="preserve">jusqu’au 28/02/2026 </w:t>
      </w:r>
      <w:r w:rsidRPr="00A57522">
        <w:rPr>
          <w:rFonts w:eastAsia="Times New Roman" w:cs="Arial"/>
          <w:i/>
          <w:iCs/>
          <w:lang w:val="fr-BE" w:eastAsia="fr-BE"/>
        </w:rPr>
        <w:t>inclus</w:t>
      </w:r>
      <w:r w:rsidRPr="00A57522">
        <w:rPr>
          <w:rFonts w:ascii="BNPP Sans Light" w:eastAsia="Times New Roman" w:hAnsi="BNPP Sans Light" w:cs="Arial"/>
          <w:i/>
          <w:iCs/>
          <w:sz w:val="22"/>
          <w:lang w:val="fr-BE" w:eastAsia="fr-BE"/>
        </w:rPr>
        <w:t xml:space="preserve"> chez BNP Paribas Fortis, Hello </w:t>
      </w:r>
      <w:proofErr w:type="gramStart"/>
      <w:r w:rsidRPr="00A57522">
        <w:rPr>
          <w:rFonts w:ascii="BNPP Sans Light" w:eastAsia="Times New Roman" w:hAnsi="BNPP Sans Light" w:cs="Arial"/>
          <w:i/>
          <w:iCs/>
          <w:sz w:val="22"/>
          <w:lang w:val="fr-BE" w:eastAsia="fr-BE"/>
        </w:rPr>
        <w:t>bank!</w:t>
      </w:r>
      <w:proofErr w:type="gramEnd"/>
      <w:r w:rsidRPr="00A57522">
        <w:rPr>
          <w:rFonts w:ascii="BNPP Sans Light" w:eastAsia="Times New Roman" w:hAnsi="BNPP Sans Light" w:cs="Arial"/>
          <w:i/>
          <w:iCs/>
          <w:sz w:val="22"/>
          <w:lang w:val="fr-BE" w:eastAsia="fr-BE"/>
        </w:rPr>
        <w:t xml:space="preserve"> et </w:t>
      </w:r>
      <w:proofErr w:type="spellStart"/>
      <w:r w:rsidRPr="00A57522">
        <w:rPr>
          <w:rFonts w:ascii="BNPP Sans Light" w:eastAsia="Times New Roman" w:hAnsi="BNPP Sans Light" w:cs="Arial"/>
          <w:i/>
          <w:iCs/>
          <w:sz w:val="22"/>
          <w:lang w:val="fr-BE" w:eastAsia="fr-BE"/>
        </w:rPr>
        <w:t>Fintro</w:t>
      </w:r>
      <w:proofErr w:type="spellEnd"/>
      <w:r w:rsidRPr="00A57522">
        <w:rPr>
          <w:rFonts w:ascii="BNPP Sans Light" w:eastAsia="Times New Roman" w:hAnsi="BNPP Sans Light" w:cs="Arial"/>
          <w:b/>
          <w:bCs/>
          <w:i/>
          <w:iCs/>
          <w:lang w:val="fr-BE" w:eastAsia="fr-BE"/>
        </w:rPr>
        <w:t>.</w:t>
      </w:r>
      <w:r w:rsidRPr="00A57522">
        <w:rPr>
          <w:rFonts w:ascii="Calibri" w:eastAsia="Times New Roman" w:hAnsi="Calibri" w:cs="Calibri"/>
          <w:b/>
          <w:bCs/>
          <w:i/>
          <w:iCs/>
          <w:lang w:val="fr-BE" w:eastAsia="fr-BE"/>
        </w:rPr>
        <w:t> </w:t>
      </w:r>
      <w:r w:rsidRPr="00A57522">
        <w:rPr>
          <w:rFonts w:ascii="BNPP Sans Light" w:eastAsia="Times New Roman" w:hAnsi="BNPP Sans Light" w:cs="Arial"/>
          <w:i/>
          <w:iCs/>
          <w:lang w:val="fr-BE" w:eastAsia="fr-BE"/>
        </w:rPr>
        <w:t>Tarif</w:t>
      </w:r>
      <w:r w:rsidRPr="000D6817">
        <w:rPr>
          <w:rFonts w:ascii="BNPP Sans Light" w:eastAsia="Times New Roman" w:hAnsi="BNPP Sans Light" w:cs="Arial"/>
          <w:i/>
          <w:iCs/>
          <w:lang w:val="fr-BE" w:eastAsia="fr-BE"/>
        </w:rPr>
        <w:t xml:space="preserve"> non valable pour un emprunt servant à regrouper d'autres crédits. Exemple valable pour les clients existants de </w:t>
      </w:r>
      <w:r w:rsidRPr="000D6817">
        <w:rPr>
          <w:rFonts w:ascii="BNPP Sans Light" w:eastAsia="Times New Roman" w:hAnsi="BNPP Sans Light" w:cs="Arial"/>
          <w:i/>
          <w:lang w:val="fr-BE" w:eastAsia="fr-BE"/>
        </w:rPr>
        <w:t xml:space="preserve">BNP Paribas Fortis, Hello </w:t>
      </w:r>
      <w:proofErr w:type="gramStart"/>
      <w:r w:rsidRPr="000D6817">
        <w:rPr>
          <w:rFonts w:ascii="BNPP Sans Light" w:eastAsia="Times New Roman" w:hAnsi="BNPP Sans Light" w:cs="Arial"/>
          <w:i/>
          <w:lang w:val="fr-BE" w:eastAsia="fr-BE"/>
        </w:rPr>
        <w:t>bank!</w:t>
      </w:r>
      <w:proofErr w:type="gramEnd"/>
      <w:r w:rsidRPr="000D6817">
        <w:rPr>
          <w:rFonts w:ascii="BNPP Sans Light" w:eastAsia="Times New Roman" w:hAnsi="BNPP Sans Light" w:cs="Arial"/>
          <w:i/>
          <w:lang w:val="fr-BE" w:eastAsia="fr-BE"/>
        </w:rPr>
        <w:t xml:space="preserve"> et </w:t>
      </w:r>
      <w:r w:rsidRPr="000D6817">
        <w:rPr>
          <w:rFonts w:ascii="BNPP Sans Light" w:eastAsia="Times New Roman" w:hAnsi="BNPP Sans Light" w:cs="Arial"/>
          <w:i/>
          <w:iCs/>
          <w:lang w:val="fr-BE" w:eastAsia="fr-BE"/>
        </w:rPr>
        <w:t xml:space="preserve">de </w:t>
      </w:r>
      <w:proofErr w:type="spellStart"/>
      <w:r w:rsidRPr="000D6817">
        <w:rPr>
          <w:rFonts w:ascii="BNPP Sans Light" w:eastAsia="Times New Roman" w:hAnsi="BNPP Sans Light" w:cs="Arial"/>
          <w:i/>
          <w:iCs/>
          <w:lang w:val="fr-BE" w:eastAsia="fr-BE"/>
        </w:rPr>
        <w:t>Fintro</w:t>
      </w:r>
      <w:proofErr w:type="spellEnd"/>
      <w:r w:rsidRPr="000D6817">
        <w:rPr>
          <w:rFonts w:ascii="BNPP Sans Light" w:eastAsia="Times New Roman" w:hAnsi="BNPP Sans Light" w:cs="Arial"/>
          <w:i/>
          <w:iCs/>
          <w:lang w:val="fr-BE" w:eastAsia="fr-BE"/>
        </w:rPr>
        <w:t xml:space="preserve">. Sous réserve d'acceptation de votre demande par Alpha </w:t>
      </w:r>
      <w:proofErr w:type="spellStart"/>
      <w:r w:rsidRPr="000D6817">
        <w:rPr>
          <w:rFonts w:ascii="BNPP Sans Light" w:eastAsia="Times New Roman" w:hAnsi="BNPP Sans Light" w:cs="Arial"/>
          <w:i/>
          <w:iCs/>
          <w:lang w:val="fr-BE" w:eastAsia="fr-BE"/>
        </w:rPr>
        <w:t>Credit</w:t>
      </w:r>
      <w:proofErr w:type="spellEnd"/>
      <w:r w:rsidRPr="000D6817">
        <w:rPr>
          <w:rFonts w:ascii="BNPP Sans Light" w:eastAsia="Times New Roman" w:hAnsi="BNPP Sans Light" w:cs="Arial"/>
          <w:i/>
          <w:iCs/>
          <w:lang w:val="fr-BE" w:eastAsia="fr-BE"/>
        </w:rPr>
        <w:t xml:space="preserve"> SA, prêteur, Montagne du Parc 8 Boîte 3, 1000 Bruxelles. TVA BE0445.781.316 RPM Bruxelles, filiale de BNP Paribas Fortis SA. Agent lié : BNP Paribas Fortis SA, Montagne du Parc 3, B-1000 Bruxelles, RPM Bruxelles, TVA BE 0403.199.702. </w:t>
      </w:r>
      <w:hyperlink r:id="rId19" w:anchor="page=sim" w:tgtFrame="_blank" w:history="1">
        <w:r w:rsidRPr="000D6817">
          <w:rPr>
            <w:rFonts w:ascii="BNPP Sans Light" w:eastAsia="Times New Roman" w:hAnsi="BNPP Sans Light" w:cs="Arial"/>
            <w:i/>
            <w:iCs/>
            <w:color w:val="0000FF"/>
            <w:u w:val="single"/>
            <w:lang w:val="fr-BE" w:eastAsia="fr-BE"/>
          </w:rPr>
          <w:t>Faire une simulation</w:t>
        </w:r>
        <w:r w:rsidRPr="000D6817">
          <w:rPr>
            <w:rFonts w:ascii="Calibri" w:eastAsia="Times New Roman" w:hAnsi="Calibri" w:cs="Calibri"/>
            <w:i/>
            <w:iCs/>
            <w:color w:val="0000FF"/>
            <w:u w:val="single"/>
            <w:lang w:val="fr-BE" w:eastAsia="fr-BE"/>
          </w:rPr>
          <w:t> </w:t>
        </w:r>
        <w:r w:rsidRPr="000D6817">
          <w:rPr>
            <w:rFonts w:ascii="BNPP Sans Light" w:eastAsia="Times New Roman" w:hAnsi="BNPP Sans Light" w:cs="Arial"/>
            <w:b/>
            <w:bCs/>
            <w:i/>
            <w:iCs/>
            <w:color w:val="0000FF"/>
            <w:u w:val="single"/>
            <w:lang w:val="fr-BE" w:eastAsia="fr-BE"/>
          </w:rPr>
          <w:t>ici</w:t>
        </w:r>
      </w:hyperlink>
    </w:p>
    <w:p w14:paraId="414381A7" w14:textId="77777777" w:rsidR="00614ADD" w:rsidRDefault="00614ADD" w:rsidP="00614ADD">
      <w:pPr>
        <w:spacing w:after="270" w:line="240" w:lineRule="auto"/>
        <w:rPr>
          <w:rFonts w:ascii="BNPP Sans Light" w:eastAsia="Times New Roman" w:hAnsi="BNPP Sans Light" w:cs="Arial"/>
          <w:b/>
          <w:bCs/>
          <w:color w:val="000000"/>
          <w:szCs w:val="24"/>
          <w:lang w:val="fr-BE" w:eastAsia="fr-BE"/>
        </w:rPr>
      </w:pPr>
      <w:r w:rsidRPr="00F04C18">
        <w:rPr>
          <w:rFonts w:ascii="BNPP Sans Light" w:eastAsia="Times New Roman" w:hAnsi="BNPP Sans Light" w:cs="Arial"/>
          <w:b/>
          <w:bCs/>
          <w:color w:val="000000"/>
          <w:szCs w:val="24"/>
          <w:lang w:val="fr-BE" w:eastAsia="fr-BE"/>
        </w:rPr>
        <w:t xml:space="preserve">Un tarif promotionnel </w:t>
      </w:r>
      <w:r>
        <w:rPr>
          <w:rFonts w:ascii="BNPP Sans Light" w:eastAsia="Times New Roman" w:hAnsi="BNPP Sans Light" w:cs="Arial"/>
          <w:b/>
          <w:bCs/>
          <w:color w:val="000000"/>
          <w:szCs w:val="24"/>
          <w:lang w:val="fr-BE" w:eastAsia="fr-BE"/>
        </w:rPr>
        <w:t>pour le leasing privé</w:t>
      </w:r>
    </w:p>
    <w:p w14:paraId="668017B6" w14:textId="59E92F6B" w:rsidR="00250EA3" w:rsidRDefault="00250EA3" w:rsidP="00250EA3">
      <w:pPr>
        <w:spacing w:after="270" w:line="240" w:lineRule="auto"/>
        <w:rPr>
          <w:rFonts w:ascii="BNPP Sans Light" w:eastAsia="Times New Roman" w:hAnsi="BNPP Sans Light" w:cs="Arial"/>
          <w:color w:val="000000"/>
          <w:szCs w:val="24"/>
          <w:lang w:val="fr-BE" w:eastAsia="fr-BE"/>
        </w:rPr>
      </w:pPr>
      <w:r>
        <w:rPr>
          <w:rFonts w:ascii="BNPP Sans Light" w:eastAsia="Times New Roman" w:hAnsi="BNPP Sans Light" w:cs="Arial"/>
          <w:color w:val="000000"/>
          <w:szCs w:val="24"/>
          <w:lang w:val="fr-BE" w:eastAsia="fr-BE"/>
        </w:rPr>
        <w:t xml:space="preserve">Toujours dans le cadre du </w:t>
      </w:r>
      <w:r w:rsidR="00B55090">
        <w:rPr>
          <w:rFonts w:ascii="BNPP Sans Light" w:eastAsia="Times New Roman" w:hAnsi="BNPP Sans Light" w:cs="Arial"/>
          <w:color w:val="000000"/>
          <w:szCs w:val="24"/>
          <w:lang w:val="fr-BE" w:eastAsia="fr-BE"/>
        </w:rPr>
        <w:t>« </w:t>
      </w:r>
      <w:r w:rsidR="00B55090" w:rsidRPr="00B55090">
        <w:rPr>
          <w:rFonts w:ascii="BNPP Sans Light" w:eastAsia="Times New Roman" w:hAnsi="BNPP Sans Light" w:cs="Arial"/>
          <w:color w:val="000000"/>
          <w:szCs w:val="24"/>
          <w:lang w:val="fr-BE" w:eastAsia="fr-BE"/>
        </w:rPr>
        <w:t xml:space="preserve">Brussels </w:t>
      </w:r>
      <w:proofErr w:type="spellStart"/>
      <w:r w:rsidR="00B55090" w:rsidRPr="00B55090">
        <w:rPr>
          <w:rFonts w:ascii="BNPP Sans Light" w:eastAsia="Times New Roman" w:hAnsi="BNPP Sans Light" w:cs="Arial"/>
          <w:color w:val="000000"/>
          <w:szCs w:val="24"/>
          <w:lang w:val="fr-BE" w:eastAsia="fr-BE"/>
        </w:rPr>
        <w:t>Motor</w:t>
      </w:r>
      <w:proofErr w:type="spellEnd"/>
      <w:r w:rsidR="00B55090" w:rsidRPr="00B55090">
        <w:rPr>
          <w:rFonts w:ascii="BNPP Sans Light" w:eastAsia="Times New Roman" w:hAnsi="BNPP Sans Light" w:cs="Arial"/>
          <w:color w:val="000000"/>
          <w:szCs w:val="24"/>
          <w:lang w:val="fr-BE" w:eastAsia="fr-BE"/>
        </w:rPr>
        <w:t xml:space="preserve"> Show</w:t>
      </w:r>
      <w:r w:rsidR="00B55090">
        <w:rPr>
          <w:rFonts w:ascii="BNPP Sans Light" w:eastAsia="Times New Roman" w:hAnsi="BNPP Sans Light" w:cs="Arial"/>
          <w:color w:val="000000"/>
          <w:szCs w:val="24"/>
          <w:lang w:val="fr-BE" w:eastAsia="fr-BE"/>
        </w:rPr>
        <w:t> »</w:t>
      </w:r>
      <w:r w:rsidRPr="00250EA3">
        <w:rPr>
          <w:rFonts w:ascii="BNPP Sans Light" w:eastAsia="Times New Roman" w:hAnsi="BNPP Sans Light" w:cs="Arial"/>
          <w:color w:val="000000"/>
          <w:szCs w:val="24"/>
          <w:lang w:val="fr-BE" w:eastAsia="fr-BE"/>
        </w:rPr>
        <w:t>,</w:t>
      </w:r>
      <w:r w:rsidR="00031646">
        <w:rPr>
          <w:rFonts w:ascii="BNPP Sans Light" w:eastAsia="Times New Roman" w:hAnsi="BNPP Sans Light" w:cs="Arial"/>
          <w:color w:val="000000"/>
          <w:szCs w:val="24"/>
          <w:lang w:val="fr-BE" w:eastAsia="fr-BE"/>
        </w:rPr>
        <w:t xml:space="preserve"> BNP Paribas Fortis a développé une </w:t>
      </w:r>
      <w:r w:rsidRPr="00250EA3">
        <w:rPr>
          <w:rFonts w:ascii="BNPP Sans Light" w:eastAsia="Times New Roman" w:hAnsi="BNPP Sans Light" w:cs="Arial"/>
          <w:color w:val="000000"/>
          <w:szCs w:val="24"/>
          <w:lang w:val="fr-BE" w:eastAsia="fr-BE"/>
        </w:rPr>
        <w:t xml:space="preserve">offre </w:t>
      </w:r>
      <w:r w:rsidR="00031646">
        <w:rPr>
          <w:rFonts w:ascii="BNPP Sans Light" w:eastAsia="Times New Roman" w:hAnsi="BNPP Sans Light" w:cs="Arial"/>
          <w:color w:val="000000"/>
          <w:szCs w:val="24"/>
          <w:lang w:val="fr-BE" w:eastAsia="fr-BE"/>
        </w:rPr>
        <w:t>« </w:t>
      </w:r>
      <w:r w:rsidRPr="00250EA3">
        <w:rPr>
          <w:rFonts w:ascii="BNPP Sans Light" w:eastAsia="Times New Roman" w:hAnsi="BNPP Sans Light" w:cs="Arial"/>
          <w:color w:val="000000"/>
          <w:szCs w:val="24"/>
          <w:lang w:val="fr-BE" w:eastAsia="fr-BE"/>
        </w:rPr>
        <w:t xml:space="preserve">Private </w:t>
      </w:r>
      <w:proofErr w:type="spellStart"/>
      <w:r w:rsidRPr="00250EA3">
        <w:rPr>
          <w:rFonts w:ascii="BNPP Sans Light" w:eastAsia="Times New Roman" w:hAnsi="BNPP Sans Light" w:cs="Arial"/>
          <w:color w:val="000000"/>
          <w:szCs w:val="24"/>
          <w:lang w:val="fr-BE" w:eastAsia="fr-BE"/>
        </w:rPr>
        <w:t>Lease</w:t>
      </w:r>
      <w:proofErr w:type="spellEnd"/>
      <w:r w:rsidR="00031646">
        <w:rPr>
          <w:rFonts w:ascii="BNPP Sans Light" w:eastAsia="Times New Roman" w:hAnsi="BNPP Sans Light" w:cs="Arial"/>
          <w:color w:val="000000"/>
          <w:szCs w:val="24"/>
          <w:lang w:val="fr-BE" w:eastAsia="fr-BE"/>
        </w:rPr>
        <w:t> »</w:t>
      </w:r>
      <w:r w:rsidRPr="00250EA3">
        <w:rPr>
          <w:rFonts w:ascii="BNPP Sans Light" w:eastAsia="Times New Roman" w:hAnsi="BNPP Sans Light" w:cs="Arial"/>
          <w:color w:val="000000"/>
          <w:szCs w:val="24"/>
          <w:lang w:val="fr-BE" w:eastAsia="fr-BE"/>
        </w:rPr>
        <w:t xml:space="preserve"> </w:t>
      </w:r>
      <w:r w:rsidR="00740DCE">
        <w:rPr>
          <w:rFonts w:ascii="BNPP Sans Light" w:eastAsia="Times New Roman" w:hAnsi="BNPP Sans Light" w:cs="Arial"/>
          <w:color w:val="000000"/>
          <w:szCs w:val="24"/>
          <w:lang w:val="fr-BE" w:eastAsia="fr-BE"/>
        </w:rPr>
        <w:t>via son partenaire Arval</w:t>
      </w:r>
      <w:r w:rsidR="00740DCE">
        <w:rPr>
          <w:rStyle w:val="FootnoteReference"/>
          <w:rFonts w:ascii="BNPP Sans Light" w:eastAsia="Times New Roman" w:hAnsi="BNPP Sans Light" w:cs="Arial"/>
          <w:color w:val="000000"/>
          <w:szCs w:val="24"/>
          <w:lang w:val="fr-BE" w:eastAsia="fr-BE"/>
        </w:rPr>
        <w:footnoteReference w:id="3"/>
      </w:r>
      <w:r w:rsidRPr="00250EA3">
        <w:rPr>
          <w:rFonts w:ascii="BNPP Sans Light" w:eastAsia="Times New Roman" w:hAnsi="BNPP Sans Light" w:cs="Arial"/>
          <w:color w:val="000000"/>
          <w:szCs w:val="24"/>
          <w:lang w:val="fr-BE" w:eastAsia="fr-BE"/>
        </w:rPr>
        <w:t>, incluant :</w:t>
      </w:r>
      <w:r w:rsidR="00740DCE">
        <w:rPr>
          <w:rFonts w:ascii="BNPP Sans Light" w:eastAsia="Times New Roman" w:hAnsi="BNPP Sans Light" w:cs="Arial"/>
          <w:color w:val="000000"/>
          <w:szCs w:val="24"/>
          <w:lang w:val="fr-BE" w:eastAsia="fr-BE"/>
        </w:rPr>
        <w:t xml:space="preserve"> « 2</w:t>
      </w:r>
      <w:r w:rsidRPr="00250EA3">
        <w:rPr>
          <w:rFonts w:ascii="BNPP Sans Light" w:eastAsia="Times New Roman" w:hAnsi="BNPP Sans Light" w:cs="Arial"/>
          <w:color w:val="000000"/>
          <w:szCs w:val="24"/>
          <w:lang w:val="fr-BE" w:eastAsia="fr-BE"/>
        </w:rPr>
        <w:t xml:space="preserve"> </w:t>
      </w:r>
      <w:proofErr w:type="spellStart"/>
      <w:r w:rsidRPr="00250EA3">
        <w:rPr>
          <w:rFonts w:ascii="BNPP Sans Light" w:eastAsia="Times New Roman" w:hAnsi="BNPP Sans Light" w:cs="Arial"/>
          <w:color w:val="000000"/>
          <w:szCs w:val="24"/>
          <w:lang w:val="fr-BE" w:eastAsia="fr-BE"/>
        </w:rPr>
        <w:t>SalonDeals</w:t>
      </w:r>
      <w:proofErr w:type="spellEnd"/>
      <w:r w:rsidR="00740DCE">
        <w:rPr>
          <w:rFonts w:ascii="BNPP Sans Light" w:eastAsia="Times New Roman" w:hAnsi="BNPP Sans Light" w:cs="Arial"/>
          <w:color w:val="000000"/>
          <w:szCs w:val="24"/>
          <w:lang w:val="fr-BE" w:eastAsia="fr-BE"/>
        </w:rPr>
        <w:t> »</w:t>
      </w:r>
      <w:r w:rsidR="0060035F" w:rsidRPr="0060035F">
        <w:rPr>
          <w:rStyle w:val="FootnoteReference"/>
          <w:rFonts w:ascii="BNPP Sans Light" w:eastAsia="Times New Roman" w:hAnsi="BNPP Sans Light" w:cs="Arial"/>
          <w:color w:val="000000"/>
          <w:szCs w:val="24"/>
          <w:lang w:val="fr-BE" w:eastAsia="fr-BE"/>
        </w:rPr>
        <w:t xml:space="preserve"> </w:t>
      </w:r>
      <w:r w:rsidR="0060035F">
        <w:rPr>
          <w:rStyle w:val="FootnoteReference"/>
          <w:rFonts w:ascii="BNPP Sans Light" w:eastAsia="Times New Roman" w:hAnsi="BNPP Sans Light" w:cs="Arial"/>
          <w:color w:val="000000"/>
          <w:szCs w:val="24"/>
          <w:lang w:val="fr-BE" w:eastAsia="fr-BE"/>
        </w:rPr>
        <w:footnoteReference w:id="4"/>
      </w:r>
      <w:r w:rsidR="0060035F" w:rsidRPr="00250EA3">
        <w:rPr>
          <w:rFonts w:ascii="BNPP Sans Light" w:eastAsia="Times New Roman" w:hAnsi="BNPP Sans Light" w:cs="Arial"/>
          <w:color w:val="000000"/>
          <w:szCs w:val="24"/>
          <w:lang w:val="fr-BE" w:eastAsia="fr-BE"/>
        </w:rPr>
        <w:t xml:space="preserve"> </w:t>
      </w:r>
      <w:r w:rsidRPr="00250EA3">
        <w:rPr>
          <w:rFonts w:ascii="BNPP Sans Light" w:eastAsia="Times New Roman" w:hAnsi="BNPP Sans Light" w:cs="Arial"/>
          <w:color w:val="000000"/>
          <w:szCs w:val="24"/>
          <w:lang w:val="fr-BE" w:eastAsia="fr-BE"/>
        </w:rPr>
        <w:t>à prix attractifs (un véhicule électrique et un</w:t>
      </w:r>
      <w:r w:rsidR="00C13094">
        <w:rPr>
          <w:rFonts w:ascii="BNPP Sans Light" w:eastAsia="Times New Roman" w:hAnsi="BNPP Sans Light" w:cs="Arial"/>
          <w:color w:val="000000"/>
          <w:szCs w:val="24"/>
          <w:lang w:val="fr-BE" w:eastAsia="fr-BE"/>
        </w:rPr>
        <w:t>e</w:t>
      </w:r>
      <w:r w:rsidRPr="00250EA3">
        <w:rPr>
          <w:rFonts w:ascii="BNPP Sans Light" w:eastAsia="Times New Roman" w:hAnsi="BNPP Sans Light" w:cs="Arial"/>
          <w:color w:val="000000"/>
          <w:szCs w:val="24"/>
          <w:lang w:val="fr-BE" w:eastAsia="fr-BE"/>
        </w:rPr>
        <w:t xml:space="preserve"> thermique), avec une formule </w:t>
      </w:r>
      <w:proofErr w:type="spellStart"/>
      <w:r w:rsidRPr="00250EA3">
        <w:rPr>
          <w:rFonts w:ascii="BNPP Sans Light" w:eastAsia="Times New Roman" w:hAnsi="BNPP Sans Light" w:cs="Arial"/>
          <w:color w:val="000000"/>
          <w:szCs w:val="24"/>
          <w:lang w:val="fr-BE" w:eastAsia="fr-BE"/>
        </w:rPr>
        <w:t>all-in</w:t>
      </w:r>
      <w:proofErr w:type="spellEnd"/>
      <w:r w:rsidRPr="00250EA3">
        <w:rPr>
          <w:rFonts w:ascii="BNPP Sans Light" w:eastAsia="Times New Roman" w:hAnsi="BNPP Sans Light" w:cs="Arial"/>
          <w:color w:val="000000"/>
          <w:szCs w:val="24"/>
          <w:lang w:val="fr-BE" w:eastAsia="fr-BE"/>
        </w:rPr>
        <w:t xml:space="preserve"> mensuelle (assurance, immatriculation, taxe de mise en circulation, entretien, pneus hiver et véhicule de remplacement en option).</w:t>
      </w:r>
    </w:p>
    <w:p w14:paraId="6DD9E3B5" w14:textId="6337A8CB" w:rsidR="006C3325" w:rsidRDefault="0018291F" w:rsidP="0018291F">
      <w:pPr>
        <w:spacing w:after="270" w:line="240" w:lineRule="auto"/>
        <w:rPr>
          <w:rFonts w:ascii="BNPP Sans Light" w:eastAsia="Times New Roman" w:hAnsi="BNPP Sans Light" w:cs="Arial"/>
          <w:color w:val="000000"/>
          <w:szCs w:val="24"/>
          <w:lang w:val="fr-BE" w:eastAsia="fr-BE"/>
        </w:rPr>
      </w:pPr>
      <w:r>
        <w:rPr>
          <w:rFonts w:ascii="BNPP Sans Light" w:eastAsia="Times New Roman" w:hAnsi="BNPP Sans Light" w:cs="Arial"/>
          <w:color w:val="000000"/>
          <w:szCs w:val="24"/>
          <w:lang w:val="fr-BE" w:eastAsia="fr-BE"/>
        </w:rPr>
        <w:lastRenderedPageBreak/>
        <w:t>L</w:t>
      </w:r>
      <w:r w:rsidRPr="0018291F">
        <w:rPr>
          <w:rFonts w:ascii="BNPP Sans Light" w:eastAsia="Times New Roman" w:hAnsi="BNPP Sans Light" w:cs="Arial"/>
          <w:color w:val="000000"/>
          <w:szCs w:val="24"/>
          <w:lang w:val="fr-BE" w:eastAsia="fr-BE"/>
        </w:rPr>
        <w:t xml:space="preserve">es clients </w:t>
      </w:r>
      <w:r>
        <w:rPr>
          <w:rFonts w:ascii="BNPP Sans Light" w:eastAsia="Times New Roman" w:hAnsi="BNPP Sans Light" w:cs="Arial"/>
          <w:color w:val="000000"/>
          <w:szCs w:val="24"/>
          <w:lang w:val="fr-BE" w:eastAsia="fr-BE"/>
        </w:rPr>
        <w:t>pourront</w:t>
      </w:r>
      <w:r w:rsidRPr="0018291F">
        <w:rPr>
          <w:rFonts w:ascii="BNPP Sans Light" w:eastAsia="Times New Roman" w:hAnsi="BNPP Sans Light" w:cs="Arial"/>
          <w:color w:val="000000"/>
          <w:szCs w:val="24"/>
          <w:lang w:val="fr-BE" w:eastAsia="fr-BE"/>
        </w:rPr>
        <w:t xml:space="preserve"> simuler leur leasing sur mesure via </w:t>
      </w:r>
      <w:r>
        <w:rPr>
          <w:rFonts w:ascii="BNPP Sans Light" w:eastAsia="Times New Roman" w:hAnsi="BNPP Sans Light" w:cs="Arial"/>
          <w:color w:val="000000"/>
          <w:szCs w:val="24"/>
          <w:lang w:val="fr-BE" w:eastAsia="fr-BE"/>
        </w:rPr>
        <w:t xml:space="preserve">le site web Easy </w:t>
      </w:r>
      <w:r w:rsidR="007803AA">
        <w:rPr>
          <w:rFonts w:ascii="BNPP Sans Light" w:eastAsia="Times New Roman" w:hAnsi="BNPP Sans Light" w:cs="Arial"/>
          <w:color w:val="000000"/>
          <w:szCs w:val="24"/>
          <w:lang w:val="fr-BE" w:eastAsia="fr-BE"/>
        </w:rPr>
        <w:t>B</w:t>
      </w:r>
      <w:r>
        <w:rPr>
          <w:rFonts w:ascii="BNPP Sans Light" w:eastAsia="Times New Roman" w:hAnsi="BNPP Sans Light" w:cs="Arial"/>
          <w:color w:val="000000"/>
          <w:szCs w:val="24"/>
          <w:lang w:val="fr-BE" w:eastAsia="fr-BE"/>
        </w:rPr>
        <w:t xml:space="preserve">anking </w:t>
      </w:r>
      <w:r w:rsidR="007803AA">
        <w:rPr>
          <w:rFonts w:ascii="BNPP Sans Light" w:eastAsia="Times New Roman" w:hAnsi="BNPP Sans Light" w:cs="Arial"/>
          <w:color w:val="000000"/>
          <w:szCs w:val="24"/>
          <w:lang w:val="fr-BE" w:eastAsia="fr-BE"/>
        </w:rPr>
        <w:t>W</w:t>
      </w:r>
      <w:r>
        <w:rPr>
          <w:rFonts w:ascii="BNPP Sans Light" w:eastAsia="Times New Roman" w:hAnsi="BNPP Sans Light" w:cs="Arial"/>
          <w:color w:val="000000"/>
          <w:szCs w:val="24"/>
          <w:lang w:val="fr-BE" w:eastAsia="fr-BE"/>
        </w:rPr>
        <w:t>eb</w:t>
      </w:r>
      <w:r w:rsidRPr="0018291F">
        <w:rPr>
          <w:rFonts w:ascii="BNPP Sans Light" w:eastAsia="Times New Roman" w:hAnsi="BNPP Sans Light" w:cs="Arial"/>
          <w:color w:val="000000"/>
          <w:szCs w:val="24"/>
          <w:lang w:val="fr-BE" w:eastAsia="fr-BE"/>
        </w:rPr>
        <w:t xml:space="preserve"> ou en agence</w:t>
      </w:r>
      <w:r>
        <w:rPr>
          <w:rFonts w:ascii="BNPP Sans Light" w:eastAsia="Times New Roman" w:hAnsi="BNPP Sans Light" w:cs="Arial"/>
          <w:color w:val="000000"/>
          <w:szCs w:val="24"/>
          <w:lang w:val="fr-BE" w:eastAsia="fr-BE"/>
        </w:rPr>
        <w:t>s</w:t>
      </w:r>
      <w:r w:rsidRPr="0018291F">
        <w:rPr>
          <w:rFonts w:ascii="BNPP Sans Light" w:eastAsia="Times New Roman" w:hAnsi="BNPP Sans Light" w:cs="Arial"/>
          <w:color w:val="000000"/>
          <w:szCs w:val="24"/>
          <w:lang w:val="fr-BE" w:eastAsia="fr-BE"/>
        </w:rPr>
        <w:t xml:space="preserve">, avec </w:t>
      </w:r>
      <w:r>
        <w:rPr>
          <w:rFonts w:ascii="BNPP Sans Light" w:eastAsia="Times New Roman" w:hAnsi="BNPP Sans Light" w:cs="Arial"/>
          <w:color w:val="000000"/>
          <w:szCs w:val="24"/>
          <w:lang w:val="fr-BE" w:eastAsia="fr-BE"/>
        </w:rPr>
        <w:t>une</w:t>
      </w:r>
      <w:r w:rsidRPr="0018291F">
        <w:rPr>
          <w:rFonts w:ascii="BNPP Sans Light" w:eastAsia="Times New Roman" w:hAnsi="BNPP Sans Light" w:cs="Arial"/>
          <w:color w:val="000000"/>
          <w:szCs w:val="24"/>
          <w:lang w:val="fr-BE" w:eastAsia="fr-BE"/>
        </w:rPr>
        <w:t xml:space="preserve"> réduction mensuelle pour les 18-28 ans (valable sur toute la durée du contrat, pour le neuf comme l’occasion).</w:t>
      </w:r>
      <w:r w:rsidR="00756DD6">
        <w:rPr>
          <w:rFonts w:ascii="BNPP Sans Light" w:eastAsia="Times New Roman" w:hAnsi="BNPP Sans Light" w:cs="Arial"/>
          <w:color w:val="000000"/>
          <w:szCs w:val="24"/>
          <w:lang w:val="fr-BE" w:eastAsia="fr-BE"/>
        </w:rPr>
        <w:t xml:space="preserve"> A noter que c</w:t>
      </w:r>
      <w:r w:rsidRPr="0018291F">
        <w:rPr>
          <w:rFonts w:ascii="BNPP Sans Light" w:eastAsia="Times New Roman" w:hAnsi="BNPP Sans Light" w:cs="Arial"/>
          <w:color w:val="000000"/>
          <w:szCs w:val="24"/>
          <w:lang w:val="fr-BE" w:eastAsia="fr-BE"/>
        </w:rPr>
        <w:t xml:space="preserve">es services sont </w:t>
      </w:r>
      <w:r w:rsidR="00756DD6">
        <w:rPr>
          <w:rFonts w:ascii="BNPP Sans Light" w:eastAsia="Times New Roman" w:hAnsi="BNPP Sans Light" w:cs="Arial"/>
          <w:color w:val="000000"/>
          <w:szCs w:val="24"/>
          <w:lang w:val="fr-BE" w:eastAsia="fr-BE"/>
        </w:rPr>
        <w:t xml:space="preserve">uniquement </w:t>
      </w:r>
      <w:r w:rsidRPr="0018291F">
        <w:rPr>
          <w:rFonts w:ascii="BNPP Sans Light" w:eastAsia="Times New Roman" w:hAnsi="BNPP Sans Light" w:cs="Arial"/>
          <w:color w:val="000000"/>
          <w:szCs w:val="24"/>
          <w:lang w:val="fr-BE" w:eastAsia="fr-BE"/>
        </w:rPr>
        <w:t>disponibles dans les agences BNP Paribas Fortis et à distance</w:t>
      </w:r>
      <w:r w:rsidR="00756DD6">
        <w:rPr>
          <w:rFonts w:ascii="BNPP Sans Light" w:eastAsia="Times New Roman" w:hAnsi="BNPP Sans Light" w:cs="Arial"/>
          <w:color w:val="000000"/>
          <w:szCs w:val="24"/>
          <w:lang w:val="fr-BE" w:eastAsia="fr-BE"/>
        </w:rPr>
        <w:t xml:space="preserve">. </w:t>
      </w:r>
    </w:p>
    <w:p w14:paraId="4352797D" w14:textId="5DFBA41B" w:rsidR="00832A14" w:rsidRPr="00832A14" w:rsidRDefault="00592612" w:rsidP="00832A14">
      <w:pPr>
        <w:spacing w:after="270" w:line="240" w:lineRule="auto"/>
        <w:rPr>
          <w:rFonts w:ascii="BNPP Sans Light" w:eastAsia="Times New Roman" w:hAnsi="BNPP Sans Light" w:cs="Arial"/>
          <w:color w:val="000000"/>
          <w:szCs w:val="24"/>
          <w:lang w:val="fr-BE" w:eastAsia="fr-BE"/>
        </w:rPr>
      </w:pPr>
      <w:r>
        <w:rPr>
          <w:rFonts w:ascii="BNPP Sans Light" w:eastAsia="Times New Roman" w:hAnsi="BNPP Sans Light" w:cs="Arial"/>
          <w:color w:val="000000"/>
          <w:szCs w:val="24"/>
          <w:lang w:val="fr-BE" w:eastAsia="fr-BE"/>
        </w:rPr>
        <w:t>R</w:t>
      </w:r>
      <w:r w:rsidRPr="00832A14">
        <w:rPr>
          <w:rFonts w:ascii="BNPP Sans Light" w:eastAsia="Times New Roman" w:hAnsi="BNPP Sans Light" w:cs="Arial"/>
          <w:color w:val="000000"/>
          <w:szCs w:val="24"/>
          <w:lang w:val="fr-BE" w:eastAsia="fr-BE"/>
        </w:rPr>
        <w:t xml:space="preserve">appelons </w:t>
      </w:r>
      <w:r w:rsidR="00036BAA">
        <w:rPr>
          <w:rFonts w:ascii="BNPP Sans Light" w:eastAsia="Times New Roman" w:hAnsi="BNPP Sans Light" w:cs="Arial"/>
          <w:color w:val="000000"/>
          <w:szCs w:val="24"/>
          <w:lang w:val="fr-BE" w:eastAsia="fr-BE"/>
        </w:rPr>
        <w:t xml:space="preserve">également </w:t>
      </w:r>
      <w:r w:rsidRPr="00832A14">
        <w:rPr>
          <w:rFonts w:ascii="BNPP Sans Light" w:eastAsia="Times New Roman" w:hAnsi="BNPP Sans Light" w:cs="Arial"/>
          <w:color w:val="000000"/>
          <w:szCs w:val="24"/>
          <w:lang w:val="fr-BE" w:eastAsia="fr-BE"/>
        </w:rPr>
        <w:t xml:space="preserve">que dans le cadre </w:t>
      </w:r>
      <w:r>
        <w:rPr>
          <w:rFonts w:ascii="BNPP Sans Light" w:eastAsia="Times New Roman" w:hAnsi="BNPP Sans Light" w:cs="Arial"/>
          <w:color w:val="000000"/>
          <w:szCs w:val="24"/>
          <w:lang w:val="fr-BE" w:eastAsia="fr-BE"/>
        </w:rPr>
        <w:t>d’une</w:t>
      </w:r>
      <w:r w:rsidRPr="00832A14">
        <w:rPr>
          <w:rFonts w:ascii="BNPP Sans Light" w:eastAsia="Times New Roman" w:hAnsi="BNPP Sans Light" w:cs="Arial"/>
          <w:color w:val="000000"/>
          <w:szCs w:val="24"/>
          <w:lang w:val="fr-BE" w:eastAsia="fr-BE"/>
        </w:rPr>
        <w:t xml:space="preserve"> approche globale</w:t>
      </w:r>
      <w:r>
        <w:rPr>
          <w:rFonts w:ascii="BNPP Sans Light" w:eastAsia="Times New Roman" w:hAnsi="BNPP Sans Light" w:cs="Arial"/>
          <w:color w:val="000000"/>
          <w:szCs w:val="24"/>
          <w:lang w:val="fr-BE" w:eastAsia="fr-BE"/>
        </w:rPr>
        <w:t xml:space="preserve">, BNP Paribas Fortis </w:t>
      </w:r>
      <w:r w:rsidRPr="00EB2F5D">
        <w:rPr>
          <w:rFonts w:ascii="BNPP Sans Light" w:eastAsia="Times New Roman" w:hAnsi="BNPP Sans Light" w:cs="Arial"/>
          <w:color w:val="000000"/>
          <w:szCs w:val="24"/>
          <w:lang w:val="fr-BE" w:eastAsia="fr-BE"/>
        </w:rPr>
        <w:t>propos</w:t>
      </w:r>
      <w:r>
        <w:rPr>
          <w:rFonts w:ascii="BNPP Sans Light" w:eastAsia="Times New Roman" w:hAnsi="BNPP Sans Light" w:cs="Arial"/>
          <w:color w:val="000000"/>
          <w:szCs w:val="24"/>
          <w:lang w:val="fr-BE" w:eastAsia="fr-BE"/>
        </w:rPr>
        <w:t xml:space="preserve">e </w:t>
      </w:r>
      <w:r w:rsidRPr="00832A14">
        <w:rPr>
          <w:rFonts w:ascii="BNPP Sans Light" w:eastAsia="Times New Roman" w:hAnsi="BNPP Sans Light" w:cs="Arial"/>
          <w:color w:val="000000"/>
          <w:szCs w:val="24"/>
          <w:lang w:val="fr-BE" w:eastAsia="fr-BE"/>
        </w:rPr>
        <w:t xml:space="preserve">différentes </w:t>
      </w:r>
      <w:r w:rsidRPr="00EB2F5D">
        <w:rPr>
          <w:rFonts w:ascii="BNPP Sans Light" w:eastAsia="Times New Roman" w:hAnsi="BNPP Sans Light" w:cs="Arial"/>
          <w:color w:val="000000"/>
          <w:szCs w:val="24"/>
          <w:lang w:val="fr-BE" w:eastAsia="fr-BE"/>
        </w:rPr>
        <w:t>solution</w:t>
      </w:r>
      <w:r>
        <w:rPr>
          <w:rFonts w:ascii="BNPP Sans Light" w:eastAsia="Times New Roman" w:hAnsi="BNPP Sans Light" w:cs="Arial"/>
          <w:color w:val="000000"/>
          <w:szCs w:val="24"/>
          <w:lang w:val="fr-BE" w:eastAsia="fr-BE"/>
        </w:rPr>
        <w:t>s</w:t>
      </w:r>
      <w:r w:rsidRPr="00EB2F5D">
        <w:rPr>
          <w:rFonts w:ascii="BNPP Sans Light" w:eastAsia="Times New Roman" w:hAnsi="BNPP Sans Light" w:cs="Arial"/>
          <w:color w:val="000000"/>
          <w:szCs w:val="24"/>
          <w:lang w:val="fr-BE" w:eastAsia="fr-BE"/>
        </w:rPr>
        <w:t xml:space="preserve"> à tous nos clients</w:t>
      </w:r>
      <w:r>
        <w:rPr>
          <w:rFonts w:ascii="BNPP Sans Light" w:eastAsia="Times New Roman" w:hAnsi="BNPP Sans Light" w:cs="Arial"/>
          <w:color w:val="000000"/>
          <w:szCs w:val="24"/>
          <w:lang w:val="fr-BE" w:eastAsia="fr-BE"/>
        </w:rPr>
        <w:t xml:space="preserve"> et clientes</w:t>
      </w:r>
      <w:r w:rsidRPr="00EB2F5D">
        <w:rPr>
          <w:rFonts w:ascii="BNPP Sans Light" w:eastAsia="Times New Roman" w:hAnsi="BNPP Sans Light" w:cs="Arial"/>
          <w:color w:val="000000"/>
          <w:szCs w:val="24"/>
          <w:lang w:val="fr-BE" w:eastAsia="fr-BE"/>
        </w:rPr>
        <w:t xml:space="preserve"> couvrant le financement</w:t>
      </w:r>
      <w:r w:rsidR="00036BAA">
        <w:rPr>
          <w:rFonts w:ascii="BNPP Sans Light" w:eastAsia="Times New Roman" w:hAnsi="BNPP Sans Light" w:cs="Arial"/>
          <w:color w:val="000000"/>
          <w:szCs w:val="24"/>
          <w:lang w:val="fr-BE" w:eastAsia="fr-BE"/>
        </w:rPr>
        <w:t xml:space="preserve"> </w:t>
      </w:r>
      <w:r w:rsidRPr="00EB2F5D">
        <w:rPr>
          <w:rFonts w:ascii="BNPP Sans Light" w:eastAsia="Times New Roman" w:hAnsi="BNPP Sans Light" w:cs="Arial"/>
          <w:color w:val="000000"/>
          <w:szCs w:val="24"/>
          <w:lang w:val="fr-BE" w:eastAsia="fr-BE"/>
        </w:rPr>
        <w:t>et l’assurance</w:t>
      </w:r>
      <w:r w:rsidR="00A75AD3">
        <w:rPr>
          <w:rFonts w:ascii="BNPP Sans Light" w:eastAsia="Times New Roman" w:hAnsi="BNPP Sans Light" w:cs="Arial"/>
          <w:color w:val="000000"/>
          <w:szCs w:val="24"/>
          <w:lang w:val="fr-BE" w:eastAsia="fr-BE"/>
        </w:rPr>
        <w:t xml:space="preserve"> – via AG Insurance -</w:t>
      </w:r>
      <w:r>
        <w:rPr>
          <w:rFonts w:ascii="BNPP Sans Light" w:eastAsia="Times New Roman" w:hAnsi="BNPP Sans Light" w:cs="Arial"/>
          <w:color w:val="000000"/>
          <w:szCs w:val="24"/>
          <w:lang w:val="fr-BE" w:eastAsia="fr-BE"/>
        </w:rPr>
        <w:t xml:space="preserve">, </w:t>
      </w:r>
      <w:r w:rsidR="000F50C0">
        <w:rPr>
          <w:rFonts w:ascii="BNPP Sans Light" w:eastAsia="Times New Roman" w:hAnsi="BNPP Sans Light" w:cs="Arial"/>
          <w:color w:val="000000"/>
          <w:szCs w:val="24"/>
          <w:lang w:val="fr-BE" w:eastAsia="fr-BE"/>
        </w:rPr>
        <w:t>selon le ou les moyens de transport envisagés</w:t>
      </w:r>
      <w:r w:rsidR="00832A14">
        <w:rPr>
          <w:rStyle w:val="FootnoteReference"/>
          <w:rFonts w:ascii="BNPP Sans Light" w:eastAsia="Times New Roman" w:hAnsi="BNPP Sans Light" w:cs="Arial"/>
          <w:color w:val="000000"/>
          <w:szCs w:val="24"/>
          <w:lang w:eastAsia="fr-BE"/>
        </w:rPr>
        <w:footnoteReference w:id="5"/>
      </w:r>
      <w:r w:rsidR="00832A14" w:rsidRPr="00832A14">
        <w:rPr>
          <w:rFonts w:ascii="BNPP Sans Light" w:eastAsia="Times New Roman" w:hAnsi="BNPP Sans Light" w:cs="Arial"/>
          <w:color w:val="000000"/>
          <w:szCs w:val="24"/>
          <w:lang w:val="fr-BE" w:eastAsia="fr-BE"/>
        </w:rPr>
        <w:t>. Autant de produits et solutions disponibles sous un même toit</w:t>
      </w:r>
      <w:r w:rsidR="00BE7DFE">
        <w:rPr>
          <w:rFonts w:ascii="BNPP Sans Light" w:eastAsia="Times New Roman" w:hAnsi="BNPP Sans Light" w:cs="Arial"/>
          <w:color w:val="000000"/>
          <w:szCs w:val="24"/>
          <w:lang w:val="fr-BE" w:eastAsia="fr-BE"/>
        </w:rPr>
        <w:t xml:space="preserve">, </w:t>
      </w:r>
      <w:r w:rsidR="00BE7DFE" w:rsidRPr="00832A14">
        <w:rPr>
          <w:rFonts w:ascii="BNPP Sans Light" w:eastAsia="Times New Roman" w:hAnsi="BNPP Sans Light" w:cs="Arial"/>
          <w:color w:val="000000"/>
          <w:szCs w:val="24"/>
          <w:lang w:val="fr-BE" w:eastAsia="fr-BE"/>
        </w:rPr>
        <w:t>aussi bien en agences que via l’Easy Banking Centre, Easy Banking Web et Easy Banking App.</w:t>
      </w:r>
    </w:p>
    <w:p w14:paraId="2C320EC5" w14:textId="6277261E" w:rsidR="00B5010F" w:rsidRPr="009B5227" w:rsidRDefault="00B5010F" w:rsidP="009B5227">
      <w:pPr>
        <w:jc w:val="center"/>
        <w:rPr>
          <w:lang w:val="en-US"/>
        </w:rPr>
      </w:pPr>
      <w:r w:rsidRPr="009B5227">
        <w:rPr>
          <w:lang w:val="en-US"/>
        </w:rPr>
        <w:t>***</w:t>
      </w:r>
    </w:p>
    <w:p w14:paraId="625D6422" w14:textId="4262D6AF" w:rsidR="00991E78" w:rsidRPr="009B5227" w:rsidRDefault="00832A14" w:rsidP="00991E78">
      <w:pPr>
        <w:pStyle w:val="HeadingwithoutNumbering"/>
        <w:rPr>
          <w:lang w:val="en-US"/>
        </w:rPr>
      </w:pPr>
      <w:r>
        <w:rPr>
          <w:lang w:val="en-US"/>
        </w:rPr>
        <w:t>Contacts Presse</w:t>
      </w:r>
    </w:p>
    <w:p w14:paraId="476F1D84" w14:textId="77777777" w:rsidR="00F04C18" w:rsidRDefault="00F04C18" w:rsidP="00516C2B">
      <w:pPr>
        <w:jc w:val="left"/>
        <w:rPr>
          <w:rFonts w:ascii="BNPP Sans" w:hAnsi="BNPP Sans"/>
        </w:rPr>
        <w:sectPr w:rsidR="00F04C18" w:rsidSect="002949EA">
          <w:headerReference w:type="first" r:id="rId20"/>
          <w:footerReference w:type="first" r:id="rId21"/>
          <w:endnotePr>
            <w:numFmt w:val="decimal"/>
          </w:endnotePr>
          <w:type w:val="continuous"/>
          <w:pgSz w:w="11906" w:h="16838"/>
          <w:pgMar w:top="1474" w:right="907" w:bottom="1928" w:left="907" w:header="227" w:footer="1094" w:gutter="0"/>
          <w:cols w:space="425"/>
          <w:titlePg/>
          <w:docGrid w:linePitch="360"/>
        </w:sectPr>
      </w:pPr>
    </w:p>
    <w:p w14:paraId="78356165" w14:textId="77777777" w:rsidR="00516C2B" w:rsidRPr="00516C2B" w:rsidRDefault="00516C2B" w:rsidP="00516C2B">
      <w:pPr>
        <w:jc w:val="left"/>
        <w:rPr>
          <w:rFonts w:ascii="BNPP Sans" w:hAnsi="BNPP Sans"/>
        </w:rPr>
      </w:pPr>
      <w:r w:rsidRPr="00516C2B">
        <w:rPr>
          <w:rFonts w:ascii="BNPP Sans" w:hAnsi="BNPP Sans"/>
        </w:rPr>
        <w:t>Valéry Halloy</w:t>
      </w:r>
    </w:p>
    <w:p w14:paraId="32E64871" w14:textId="77777777" w:rsidR="00516C2B" w:rsidRDefault="00516C2B" w:rsidP="00516C2B">
      <w:pPr>
        <w:jc w:val="left"/>
      </w:pPr>
      <w:r w:rsidRPr="00516C2B">
        <w:t>Press Officer</w:t>
      </w:r>
      <w:r w:rsidRPr="00516C2B">
        <w:br/>
      </w:r>
      <w:hyperlink r:id="rId22" w:history="1">
        <w:r w:rsidRPr="00516C2B">
          <w:rPr>
            <w:rStyle w:val="Hyperlink"/>
            <w:rFonts w:cstheme="minorBidi"/>
          </w:rPr>
          <w:t>valery.halloy@bnpparibasfortis.com</w:t>
        </w:r>
      </w:hyperlink>
      <w:r>
        <w:t xml:space="preserve"> </w:t>
      </w:r>
    </w:p>
    <w:p w14:paraId="4775EE7E" w14:textId="77777777" w:rsidR="00516C2B" w:rsidRPr="00516C2B" w:rsidRDefault="00516C2B" w:rsidP="00516C2B">
      <w:pPr>
        <w:jc w:val="left"/>
      </w:pPr>
      <w:r w:rsidRPr="00516C2B">
        <w:t>+32 (0)475 78 80 97</w:t>
      </w:r>
      <w:r w:rsidRPr="00516C2B">
        <w:br/>
      </w:r>
    </w:p>
    <w:p w14:paraId="1E69222B" w14:textId="77777777" w:rsidR="00832A14" w:rsidRPr="00516C2B" w:rsidRDefault="00832A14" w:rsidP="00832A14">
      <w:pPr>
        <w:jc w:val="left"/>
        <w:rPr>
          <w:rFonts w:ascii="BNPP Sans" w:hAnsi="BNPP Sans"/>
        </w:rPr>
      </w:pPr>
      <w:r w:rsidRPr="00516C2B">
        <w:rPr>
          <w:rFonts w:ascii="BNPP Sans" w:hAnsi="BNPP Sans"/>
        </w:rPr>
        <w:t>Hilde Junius</w:t>
      </w:r>
    </w:p>
    <w:p w14:paraId="42507D13" w14:textId="77777777" w:rsidR="00832A14" w:rsidRDefault="00832A14" w:rsidP="00832A14">
      <w:pPr>
        <w:jc w:val="left"/>
        <w:rPr>
          <w:lang w:val="en-US"/>
        </w:rPr>
      </w:pPr>
      <w:r w:rsidRPr="00516C2B">
        <w:t xml:space="preserve">Press Officer </w:t>
      </w:r>
      <w:r w:rsidRPr="00516C2B">
        <w:br/>
      </w:r>
      <w:hyperlink r:id="rId23" w:history="1">
        <w:r w:rsidRPr="00516C2B">
          <w:rPr>
            <w:rStyle w:val="Hyperlink"/>
            <w:rFonts w:cstheme="minorBidi"/>
          </w:rPr>
          <w:t>hilde.junius@bnpparibasfortis.com</w:t>
        </w:r>
      </w:hyperlink>
    </w:p>
    <w:p w14:paraId="7C9F7D6C" w14:textId="77777777" w:rsidR="00832A14" w:rsidRDefault="00832A14" w:rsidP="00832A14">
      <w:pPr>
        <w:jc w:val="left"/>
      </w:pPr>
      <w:r w:rsidRPr="00516C2B">
        <w:t>+32 (0)478 88 29 60</w:t>
      </w:r>
    </w:p>
    <w:p w14:paraId="0CCC3A9B" w14:textId="77777777" w:rsidR="00F04C18" w:rsidRDefault="00F04C18" w:rsidP="00832A14">
      <w:pPr>
        <w:jc w:val="left"/>
        <w:sectPr w:rsidR="00F04C18" w:rsidSect="00F04C18">
          <w:endnotePr>
            <w:numFmt w:val="decimal"/>
          </w:endnotePr>
          <w:type w:val="continuous"/>
          <w:pgSz w:w="11906" w:h="16838"/>
          <w:pgMar w:top="1474" w:right="907" w:bottom="1928" w:left="907" w:header="227" w:footer="1094" w:gutter="0"/>
          <w:cols w:num="2" w:space="425"/>
          <w:titlePg/>
          <w:docGrid w:linePitch="360"/>
        </w:sectPr>
      </w:pPr>
    </w:p>
    <w:p w14:paraId="124B30A4" w14:textId="0D9B9AD6" w:rsidR="00516C2B" w:rsidRPr="00516C2B" w:rsidRDefault="00516C2B" w:rsidP="00832A14">
      <w:pPr>
        <w:jc w:val="left"/>
        <w:rPr>
          <w:rFonts w:ascii="BNPP Sans" w:hAnsi="BNPP Sans"/>
          <w:lang w:val="en-US"/>
        </w:rPr>
      </w:pPr>
      <w:r w:rsidRPr="00516C2B">
        <w:rPr>
          <w:rFonts w:ascii="BNPP Sans" w:hAnsi="BNPP Sans"/>
          <w:lang w:val="en-US"/>
        </w:rPr>
        <w:t>Jeroen Petrus</w:t>
      </w:r>
    </w:p>
    <w:p w14:paraId="6995C763" w14:textId="77777777" w:rsidR="00516C2B" w:rsidRPr="00516C2B" w:rsidRDefault="00516C2B" w:rsidP="00516C2B">
      <w:pPr>
        <w:jc w:val="left"/>
        <w:rPr>
          <w:lang w:val="en-US"/>
        </w:rPr>
      </w:pPr>
      <w:r w:rsidRPr="00516C2B">
        <w:rPr>
          <w:lang w:val="en-US"/>
        </w:rPr>
        <w:t xml:space="preserve">Press Officer </w:t>
      </w:r>
    </w:p>
    <w:p w14:paraId="320F0991" w14:textId="77777777" w:rsidR="00516C2B" w:rsidRPr="00516C2B" w:rsidRDefault="00516C2B" w:rsidP="00516C2B">
      <w:pPr>
        <w:jc w:val="left"/>
        <w:rPr>
          <w:lang w:val="en-US"/>
        </w:rPr>
      </w:pPr>
      <w:hyperlink r:id="rId24" w:history="1">
        <w:r w:rsidRPr="00516C2B">
          <w:rPr>
            <w:rStyle w:val="Hyperlink"/>
            <w:rFonts w:cstheme="minorBidi"/>
            <w:lang w:val="en-US"/>
          </w:rPr>
          <w:t>jeroen.petrus@bnpparibasfortis.com</w:t>
        </w:r>
      </w:hyperlink>
    </w:p>
    <w:p w14:paraId="05EEC909" w14:textId="77777777" w:rsidR="00516C2B" w:rsidRPr="001F7D70" w:rsidRDefault="00516C2B" w:rsidP="00516C2B">
      <w:pPr>
        <w:jc w:val="left"/>
        <w:rPr>
          <w:lang w:val="fr-BE"/>
        </w:rPr>
      </w:pPr>
      <w:r w:rsidRPr="001F7D70">
        <w:rPr>
          <w:lang w:val="fr-BE"/>
        </w:rPr>
        <w:t>+32 (0)498 32 14 94</w:t>
      </w:r>
    </w:p>
    <w:p w14:paraId="2FFDAE92" w14:textId="77777777" w:rsidR="00B5010F" w:rsidRPr="007227C9" w:rsidRDefault="00B5010F" w:rsidP="00832A14">
      <w:pPr>
        <w:jc w:val="center"/>
        <w:rPr>
          <w:lang w:val="fr-BE"/>
        </w:rPr>
      </w:pPr>
      <w:r w:rsidRPr="007227C9">
        <w:rPr>
          <w:lang w:val="fr-BE"/>
        </w:rPr>
        <w:t>***</w:t>
      </w:r>
    </w:p>
    <w:p w14:paraId="321EEA49" w14:textId="77777777" w:rsidR="00B5010F" w:rsidRPr="007227C9" w:rsidRDefault="00B5010F" w:rsidP="001370A6">
      <w:pPr>
        <w:rPr>
          <w:lang w:val="fr-BE"/>
        </w:rPr>
      </w:pPr>
    </w:p>
    <w:p w14:paraId="73AD319C" w14:textId="621DD7A7" w:rsidR="0000580F" w:rsidRPr="007E678F" w:rsidRDefault="00832A14" w:rsidP="007E678F">
      <w:pPr>
        <w:autoSpaceDE w:val="0"/>
        <w:autoSpaceDN w:val="0"/>
        <w:adjustRightInd w:val="0"/>
        <w:rPr>
          <w:rFonts w:ascii="BNPP Sans Light" w:hAnsi="BNPP Sans Light" w:cs="Arial"/>
          <w:i/>
          <w:sz w:val="18"/>
          <w:szCs w:val="18"/>
          <w:lang w:val="fr-BE"/>
        </w:rPr>
      </w:pPr>
      <w:r w:rsidRPr="007E678F">
        <w:rPr>
          <w:rFonts w:ascii="BNPP Sans" w:hAnsi="BNPP Sans" w:cs="Arial"/>
          <w:b/>
          <w:i/>
          <w:sz w:val="18"/>
          <w:szCs w:val="18"/>
          <w:lang w:val="fr-BE"/>
        </w:rPr>
        <w:t>BNP Paribas Fortis</w:t>
      </w:r>
      <w:r w:rsidRPr="000E2440">
        <w:rPr>
          <w:rFonts w:ascii="BNPP Sans Light" w:hAnsi="BNPP Sans Light" w:cs="Arial"/>
          <w:i/>
          <w:sz w:val="18"/>
          <w:szCs w:val="18"/>
          <w:lang w:val="fr-BE"/>
        </w:rPr>
        <w:t xml:space="preserve"> (</w:t>
      </w:r>
      <w:hyperlink r:id="rId25" w:history="1">
        <w:r w:rsidRPr="000E2440">
          <w:rPr>
            <w:rStyle w:val="Hyperlink"/>
            <w:rFonts w:ascii="BNPP Sans Light" w:hAnsi="BNPP Sans Light" w:cs="Arial"/>
            <w:i/>
            <w:sz w:val="18"/>
            <w:szCs w:val="18"/>
            <w:lang w:val="fr-BE"/>
          </w:rPr>
          <w:t>www.bnpparibasfortis.com</w:t>
        </w:r>
      </w:hyperlink>
      <w:r w:rsidRPr="000E2440">
        <w:rPr>
          <w:rFonts w:ascii="BNPP Sans Light" w:hAnsi="BNPP Sans Light" w:cs="Arial"/>
          <w:i/>
          <w:sz w:val="18"/>
          <w:szCs w:val="18"/>
          <w:lang w:val="fr-BE"/>
        </w:rPr>
        <w:t>) commercialise sur le marché belge un éventail complet de services financiers auprès des particuliers, indépendants, titulaires de professions libérales, entreprises et organisations publiques. Dans le secteur des assurances, BNP Paribas Fortis opère en étroite collaboration, en tant qu’agent d’assurance lié, avec AG Insurance, leader du marché belge. Au niveau international, la banque propose des solutions sur mesure aux particuliers fortunés, aux grandes entreprises et aux institutions publiques et financières, en s'appuyant sur la compétence et le réseau international de BNP Paribas.</w:t>
      </w:r>
    </w:p>
    <w:sectPr w:rsidR="0000580F" w:rsidRPr="007E678F" w:rsidSect="002949EA">
      <w:endnotePr>
        <w:numFmt w:val="decimal"/>
      </w:endnotePr>
      <w:type w:val="continuous"/>
      <w:pgSz w:w="11906" w:h="16838"/>
      <w:pgMar w:top="1474" w:right="907" w:bottom="1928" w:left="907" w:header="227" w:footer="1094"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855B7" w14:textId="77777777" w:rsidR="0084418F" w:rsidRPr="00BB3922" w:rsidRDefault="0084418F" w:rsidP="00BB3922">
      <w:pPr>
        <w:pStyle w:val="Footer"/>
        <w:rPr>
          <w:sz w:val="2"/>
          <w:szCs w:val="2"/>
        </w:rPr>
      </w:pPr>
    </w:p>
  </w:endnote>
  <w:endnote w:type="continuationSeparator" w:id="0">
    <w:p w14:paraId="4C2833D6" w14:textId="77777777" w:rsidR="0084418F" w:rsidRPr="00867423" w:rsidRDefault="0084418F" w:rsidP="0029682D">
      <w:pPr>
        <w:spacing w:line="240" w:lineRule="auto"/>
      </w:pPr>
      <w:r w:rsidRPr="00867423">
        <w:continuationSeparator/>
      </w:r>
    </w:p>
  </w:endnote>
  <w:endnote w:type="continuationNotice" w:id="1">
    <w:p w14:paraId="2E8A2D67" w14:textId="77777777" w:rsidR="0084418F" w:rsidRDefault="0084418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NPPSansCondensed">
    <w:altName w:val="Calibri"/>
    <w:panose1 w:val="02000000000000000000"/>
    <w:charset w:val="00"/>
    <w:family w:val="auto"/>
    <w:pitch w:val="variable"/>
    <w:sig w:usb0="A00002AF" w:usb1="5000204A" w:usb2="00000000" w:usb3="00000000" w:csb0="00000097" w:csb1="00000000"/>
  </w:font>
  <w:font w:name="BNPP Sans Light">
    <w:panose1 w:val="02000503020000020004"/>
    <w:charset w:val="00"/>
    <w:family w:val="auto"/>
    <w:pitch w:val="variable"/>
    <w:sig w:usb0="A00002AF" w:usb1="4000204A" w:usb2="00000000" w:usb3="00000000" w:csb0="0000009F" w:csb1="00000000"/>
    <w:embedRegular r:id="rId1" w:fontKey="{ADCD21D3-107F-4BE8-97C8-E9495A124AD6}"/>
    <w:embedBold r:id="rId2" w:fontKey="{3BAFF924-B24D-4968-BA19-34CFBA7FE614}"/>
    <w:embedItalic r:id="rId3" w:fontKey="{4D99AC4E-356D-4902-AB9F-60E1D1361D94}"/>
    <w:embedBoldItalic r:id="rId4" w:fontKey="{CB0376A8-0A78-4CA6-889D-E049D1BD1F04}"/>
  </w:font>
  <w:font w:name="MS Mincho">
    <w:altName w:val="ＭＳ 明朝"/>
    <w:panose1 w:val="02020609040205080304"/>
    <w:charset w:val="80"/>
    <w:family w:val="modern"/>
    <w:pitch w:val="fixed"/>
    <w:sig w:usb0="E00002FF" w:usb1="6AC7FDFB" w:usb2="08000012" w:usb3="00000000" w:csb0="0002009F" w:csb1="00000000"/>
  </w:font>
  <w:font w:name="BNPP Sans Condensed">
    <w:panose1 w:val="02000000000000000000"/>
    <w:charset w:val="00"/>
    <w:family w:val="auto"/>
    <w:pitch w:val="variable"/>
    <w:sig w:usb0="A00002AF" w:usb1="5000204A" w:usb2="00000000" w:usb3="00000000" w:csb0="00000097" w:csb1="00000000"/>
    <w:embedRegular r:id="rId5" w:fontKey="{584BB9BA-A365-4C65-B6C6-65A731F3B5D3}"/>
    <w:embedBold r:id="rId6" w:fontKey="{3B425129-0A1E-4CDB-B849-6780FD85EE85}"/>
    <w:embedItalic r:id="rId7" w:fontKey="{BE0B9CF3-DD52-4C61-9B1C-EDC0A17B81E4}"/>
  </w:font>
  <w:font w:name="MS Gothic">
    <w:altName w:val="ＭＳ ゴシック"/>
    <w:panose1 w:val="020B0609070205080204"/>
    <w:charset w:val="80"/>
    <w:family w:val="modern"/>
    <w:pitch w:val="fixed"/>
    <w:sig w:usb0="E00002FF" w:usb1="6AC7FDFB" w:usb2="08000012" w:usb3="00000000" w:csb0="0002009F" w:csb1="00000000"/>
  </w:font>
  <w:font w:name="BNPP Sans">
    <w:panose1 w:val="02000000000000000000"/>
    <w:charset w:val="00"/>
    <w:family w:val="auto"/>
    <w:pitch w:val="variable"/>
    <w:sig w:usb0="A00002AF" w:usb1="4000204A" w:usb2="00000000" w:usb3="00000000" w:csb0="0000009F" w:csb1="00000000"/>
    <w:embedRegular r:id="rId8" w:fontKey="{1C7B60D2-18E1-4C52-8CEA-4455F188DA89}"/>
    <w:embedBoldItalic r:id="rId9" w:fontKey="{F91AB8F1-905C-47E1-BF87-6E9DBEB889EE}"/>
  </w:font>
  <w:font w:name="BNPPSansCondensed-Bold">
    <w:altName w:val="Calibri"/>
    <w:panose1 w:val="02000000000000000000"/>
    <w:charset w:val="00"/>
    <w:family w:val="auto"/>
    <w:pitch w:val="variable"/>
    <w:sig w:usb0="A00002AF" w:usb1="5000204A" w:usb2="00000000" w:usb3="00000000" w:csb0="00000097" w:csb1="00000000"/>
  </w:font>
  <w:font w:name="Calibri">
    <w:panose1 w:val="020F0502020204030204"/>
    <w:charset w:val="00"/>
    <w:family w:val="swiss"/>
    <w:pitch w:val="variable"/>
    <w:sig w:usb0="E4002EFF" w:usb1="C200247B" w:usb2="00000009" w:usb3="00000000" w:csb0="000001FF" w:csb1="00000000"/>
    <w:embedRegular r:id="rId10" w:fontKey="{F44ADC6B-AEF8-420C-89B7-3F5C0194A468}"/>
    <w:embedItalic r:id="rId11" w:fontKey="{D2C05FF9-0143-4629-80BC-8342D0CE6D4C}"/>
    <w:embedBoldItalic r:id="rId12" w:fontKey="{A7697551-66D8-427A-A520-2FEE10AAFFD1}"/>
  </w:font>
  <w:font w:name="Segoe UI">
    <w:panose1 w:val="020B0502040204020203"/>
    <w:charset w:val="00"/>
    <w:family w:val="swiss"/>
    <w:pitch w:val="variable"/>
    <w:sig w:usb0="E4002EFF" w:usb1="C000E47F" w:usb2="00000009" w:usb3="00000000" w:csb0="000001FF" w:csb1="00000000"/>
    <w:embedRegular r:id="rId13" w:fontKey="{C4EFAC23-0492-49F2-B1EE-D9EDEBA95981}"/>
    <w:embedBold r:id="rId14" w:fontKey="{341FF010-D4EF-4892-98EB-7BA70B704775}"/>
  </w:font>
  <w:font w:name="Consolas">
    <w:panose1 w:val="020B0609020204030204"/>
    <w:charset w:val="00"/>
    <w:family w:val="modern"/>
    <w:pitch w:val="fixed"/>
    <w:sig w:usb0="E00006FF" w:usb1="0000FCFF" w:usb2="00000001" w:usb3="00000000" w:csb0="0000019F" w:csb1="00000000"/>
    <w:embedRegular r:id="rId15" w:fontKey="{1733CECC-0AD4-49FA-A9E4-2B152AA8B645}"/>
  </w:font>
  <w:font w:name="BNPPSansLigh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6" w:fontKey="{79811F28-3BC4-4170-BF01-6C16006B8BC3}"/>
    <w:embedBoldItalic r:id="rId17" w:fontKey="{A5B6828F-5543-4EC8-9DFD-088638B92E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67EBF" w14:textId="2E967FDA" w:rsidR="00655751" w:rsidRPr="00F16273" w:rsidRDefault="00AF141F">
    <w:pPr>
      <w:pStyle w:val="Footer"/>
    </w:pPr>
    <w:r>
      <w:rPr>
        <w:noProof/>
      </w:rPr>
      <w:drawing>
        <wp:anchor distT="0" distB="0" distL="114300" distR="114300" simplePos="0" relativeHeight="251658252" behindDoc="1" locked="0" layoutInCell="1" allowOverlap="1" wp14:anchorId="5EB3A81C" wp14:editId="2C8B859E">
          <wp:simplePos x="0" y="0"/>
          <wp:positionH relativeFrom="column">
            <wp:posOffset>0</wp:posOffset>
          </wp:positionH>
          <wp:positionV relativeFrom="paragraph">
            <wp:posOffset>-635</wp:posOffset>
          </wp:positionV>
          <wp:extent cx="2343150" cy="655320"/>
          <wp:effectExtent l="0" t="0" r="0" b="0"/>
          <wp:wrapTight wrapText="bothSides">
            <wp:wrapPolygon edited="0">
              <wp:start x="527" y="1884"/>
              <wp:lineTo x="527" y="19465"/>
              <wp:lineTo x="5268" y="19465"/>
              <wp:lineTo x="12293" y="16326"/>
              <wp:lineTo x="11941" y="13186"/>
              <wp:lineTo x="20898" y="11302"/>
              <wp:lineTo x="20546" y="4395"/>
              <wp:lineTo x="5268" y="1884"/>
              <wp:lineTo x="527" y="188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315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32A14" w:rsidRPr="00AA1F37">
      <w:rPr>
        <w:noProof/>
      </w:rPr>
      <w:drawing>
        <wp:anchor distT="0" distB="0" distL="114300" distR="114300" simplePos="0" relativeHeight="251658249" behindDoc="0" locked="1" layoutInCell="1" allowOverlap="1" wp14:anchorId="1A4E994C" wp14:editId="545BC6FC">
          <wp:simplePos x="0" y="0"/>
          <wp:positionH relativeFrom="page">
            <wp:posOffset>6381115</wp:posOffset>
          </wp:positionH>
          <wp:positionV relativeFrom="page">
            <wp:posOffset>9844405</wp:posOffset>
          </wp:positionV>
          <wp:extent cx="1195070" cy="683895"/>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6">
                    <a:extLst>
                      <a:ext uri="{C183D7F6-B498-43B3-948B-1728B52AA6E4}">
                        <adec:decorative xmlns:adec="http://schemas.microsoft.com/office/drawing/2017/decorative" val="1"/>
                      </a:ext>
                    </a:extLst>
                  </pic:cNvPr>
                  <pic:cNvPicPr>
                    <a:picLocks noChangeAspect="1"/>
                  </pic:cNvPicPr>
                </pic:nvPicPr>
                <pic:blipFill rotWithShape="1">
                  <a:blip r:embed="rId2">
                    <a:extLst>
                      <a:ext uri="{28A0092B-C50C-407E-A947-70E740481C1C}">
                        <a14:useLocalDpi xmlns:a14="http://schemas.microsoft.com/office/drawing/2010/main" val="0"/>
                      </a:ext>
                    </a:extLst>
                  </a:blip>
                  <a:srcRect t="16218" b="1447"/>
                  <a:stretch/>
                </pic:blipFill>
                <pic:spPr bwMode="auto">
                  <a:xfrm>
                    <a:off x="0" y="0"/>
                    <a:ext cx="1195070" cy="683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98E" w:rsidRPr="00BC298E">
      <w:rPr>
        <w:noProof/>
      </w:rPr>
      <mc:AlternateContent>
        <mc:Choice Requires="wps">
          <w:drawing>
            <wp:anchor distT="0" distB="0" distL="114300" distR="114300" simplePos="0" relativeHeight="251658241" behindDoc="0" locked="1" layoutInCell="1" allowOverlap="1" wp14:anchorId="429C1468" wp14:editId="04B4FE90">
              <wp:simplePos x="0" y="0"/>
              <wp:positionH relativeFrom="page">
                <wp:posOffset>0</wp:posOffset>
              </wp:positionH>
              <wp:positionV relativeFrom="page">
                <wp:posOffset>8154670</wp:posOffset>
              </wp:positionV>
              <wp:extent cx="7559675" cy="1363980"/>
              <wp:effectExtent l="0" t="0" r="3175" b="7620"/>
              <wp:wrapNone/>
              <wp:docPr id="3" name="Rectangle 3">
                <a:extLst xmlns:a="http://schemas.openxmlformats.org/drawingml/2006/main">
                  <a:ext uri="{FF2B5EF4-FFF2-40B4-BE49-F238E27FC236}">
                    <a16:creationId xmlns:a16="http://schemas.microsoft.com/office/drawing/2014/main" id="{9AB3596F-DF0A-7EEC-4B54-AA1CF6AA4D90}"/>
                  </a:ext>
                </a:extLst>
              </wp:docPr>
              <wp:cNvGraphicFramePr/>
              <a:graphic xmlns:a="http://schemas.openxmlformats.org/drawingml/2006/main">
                <a:graphicData uri="http://schemas.microsoft.com/office/word/2010/wordprocessingShape">
                  <wps:wsp>
                    <wps:cNvSpPr/>
                    <wps:spPr>
                      <a:xfrm>
                        <a:off x="0" y="0"/>
                        <a:ext cx="7559675" cy="136398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4DBA872" id="Rectangle 3" o:spid="_x0000_s1026" style="position:absolute;margin-left:0;margin-top:642.1pt;width:595.25pt;height:107.4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" fillcolor="#2d2926 [3213]" stroked="f" strokeweight="1pt">
              <v:fill opacity="0" color2="#2d2926 [3213]" o:opacity2="3276f" angle="180" colors="0 #2d2926;47841f #2d2926" focus="100%" type="gradient">
                <o:fill v:ext="view" type="gradientUnscaled"/>
              </v:fill>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2C68D" w14:textId="7F9FBD21" w:rsidR="00754343" w:rsidRPr="00F16273" w:rsidRDefault="00AF141F" w:rsidP="00A90084">
    <w:pPr>
      <w:pStyle w:val="BNPPF-HeaderFooterText"/>
      <w:rPr>
        <w:lang w:val="nl-BE"/>
      </w:rPr>
    </w:pPr>
    <w:r>
      <w:rPr>
        <w:noProof/>
      </w:rPr>
      <w:drawing>
        <wp:anchor distT="0" distB="0" distL="114300" distR="114300" simplePos="0" relativeHeight="251658251" behindDoc="1" locked="0" layoutInCell="1" allowOverlap="1" wp14:anchorId="2E279FFD" wp14:editId="4D60FE93">
          <wp:simplePos x="0" y="0"/>
          <wp:positionH relativeFrom="column">
            <wp:posOffset>-4445</wp:posOffset>
          </wp:positionH>
          <wp:positionV relativeFrom="paragraph">
            <wp:posOffset>-32385</wp:posOffset>
          </wp:positionV>
          <wp:extent cx="2343150" cy="655320"/>
          <wp:effectExtent l="0" t="0" r="0" b="0"/>
          <wp:wrapTight wrapText="bothSides">
            <wp:wrapPolygon edited="0">
              <wp:start x="527" y="1884"/>
              <wp:lineTo x="527" y="19465"/>
              <wp:lineTo x="5268" y="19465"/>
              <wp:lineTo x="12293" y="16326"/>
              <wp:lineTo x="11941" y="13186"/>
              <wp:lineTo x="20898" y="11302"/>
              <wp:lineTo x="20546" y="4395"/>
              <wp:lineTo x="5268" y="1884"/>
              <wp:lineTo x="527" y="188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315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9158C4" w:rsidRPr="00AA1F37">
      <w:rPr>
        <w:noProof/>
      </w:rPr>
      <w:drawing>
        <wp:anchor distT="0" distB="0" distL="114300" distR="114300" simplePos="0" relativeHeight="251658250" behindDoc="0" locked="1" layoutInCell="1" allowOverlap="1" wp14:anchorId="4A5AD141" wp14:editId="191A99A9">
          <wp:simplePos x="0" y="0"/>
          <wp:positionH relativeFrom="page">
            <wp:posOffset>6381115</wp:posOffset>
          </wp:positionH>
          <wp:positionV relativeFrom="page">
            <wp:posOffset>9871075</wp:posOffset>
          </wp:positionV>
          <wp:extent cx="1195070" cy="683895"/>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6">
                    <a:extLst>
                      <a:ext uri="{C183D7F6-B498-43B3-948B-1728B52AA6E4}">
                        <adec:decorative xmlns:adec="http://schemas.microsoft.com/office/drawing/2017/decorative" val="1"/>
                      </a:ext>
                    </a:extLst>
                  </pic:cNvPr>
                  <pic:cNvPicPr>
                    <a:picLocks noChangeAspect="1"/>
                  </pic:cNvPicPr>
                </pic:nvPicPr>
                <pic:blipFill rotWithShape="1">
                  <a:blip r:embed="rId2">
                    <a:extLst>
                      <a:ext uri="{28A0092B-C50C-407E-A947-70E740481C1C}">
                        <a14:useLocalDpi xmlns:a14="http://schemas.microsoft.com/office/drawing/2010/main" val="0"/>
                      </a:ext>
                    </a:extLst>
                  </a:blip>
                  <a:srcRect t="16218" b="1447"/>
                  <a:stretch/>
                </pic:blipFill>
                <pic:spPr bwMode="auto">
                  <a:xfrm>
                    <a:off x="0" y="0"/>
                    <a:ext cx="1195070" cy="683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98E" w:rsidRPr="00BC298E">
      <w:rPr>
        <w:noProof/>
      </w:rPr>
      <mc:AlternateContent>
        <mc:Choice Requires="wps">
          <w:drawing>
            <wp:anchor distT="0" distB="0" distL="114300" distR="114300" simplePos="0" relativeHeight="251658243" behindDoc="0" locked="1" layoutInCell="1" allowOverlap="1" wp14:anchorId="097946E6" wp14:editId="680E1746">
              <wp:simplePos x="0" y="0"/>
              <wp:positionH relativeFrom="page">
                <wp:posOffset>0</wp:posOffset>
              </wp:positionH>
              <wp:positionV relativeFrom="page">
                <wp:posOffset>8155305</wp:posOffset>
              </wp:positionV>
              <wp:extent cx="7560000" cy="1364400"/>
              <wp:effectExtent l="0" t="0" r="3175" b="7620"/>
              <wp:wrapNone/>
              <wp:docPr id="1948626456" name="Rectangle 1948626456"/>
              <wp:cNvGraphicFramePr/>
              <a:graphic xmlns:a="http://schemas.openxmlformats.org/drawingml/2006/main">
                <a:graphicData uri="http://schemas.microsoft.com/office/word/2010/wordprocessingShape">
                  <wps:wsp>
                    <wps:cNvSpPr/>
                    <wps:spPr>
                      <a:xfrm>
                        <a:off x="0" y="0"/>
                        <a:ext cx="7560000" cy="136440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8167B16" id="Rectangle 1948626456" o:spid="_x0000_s1026" style="position:absolute;margin-left:0;margin-top:642.15pt;width:595.3pt;height:107.4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" fillcolor="#2d2926 [3213]" stroked="f" strokeweight="1pt">
              <v:fill opacity="0" color2="#2d2926 [3213]" o:opacity2="3276f" angle="180" colors="0 #2d2926;47841f #2d2926" focus="100%" type="gradient">
                <o:fill v:ext="view" type="gradientUnscaled"/>
              </v:fill>
              <w10:wrap anchorx="page" anchory="page"/>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5A51E" w14:textId="77777777" w:rsidR="00EA0EB8" w:rsidRPr="00F16273" w:rsidRDefault="00EA0EB8" w:rsidP="00A90084">
    <w:pPr>
      <w:pStyle w:val="BNPPF-HeaderFooterText"/>
      <w:rPr>
        <w:lang w:val="nl-BE"/>
      </w:rPr>
    </w:pPr>
    <w:r w:rsidRPr="00F16273">
      <w:rPr>
        <w:noProof/>
        <w:lang w:val="nl-BE"/>
      </w:rPr>
      <w:drawing>
        <wp:anchor distT="0" distB="0" distL="114300" distR="114300" simplePos="0" relativeHeight="251658247" behindDoc="0" locked="1" layoutInCell="1" allowOverlap="1" wp14:anchorId="2D0B6976" wp14:editId="29D9A1B8">
          <wp:simplePos x="0" y="0"/>
          <wp:positionH relativeFrom="page">
            <wp:posOffset>6160135</wp:posOffset>
          </wp:positionH>
          <wp:positionV relativeFrom="page">
            <wp:posOffset>9868535</wp:posOffset>
          </wp:positionV>
          <wp:extent cx="1040400" cy="475200"/>
          <wp:effectExtent l="0" t="0" r="7620" b="1270"/>
          <wp:wrapNone/>
          <wp:docPr id="1307600351" name="Picture 1307600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400" cy="47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6273">
      <w:rPr>
        <w:noProof/>
        <w:lang w:val="nl-BE"/>
      </w:rPr>
      <w:drawing>
        <wp:anchor distT="0" distB="0" distL="114300" distR="114300" simplePos="0" relativeHeight="251658246" behindDoc="0" locked="1" layoutInCell="1" allowOverlap="1" wp14:anchorId="1D1DDF1F" wp14:editId="1E05627C">
          <wp:simplePos x="0" y="0"/>
          <wp:positionH relativeFrom="page">
            <wp:posOffset>342265</wp:posOffset>
          </wp:positionH>
          <wp:positionV relativeFrom="page">
            <wp:posOffset>9868535</wp:posOffset>
          </wp:positionV>
          <wp:extent cx="2188800" cy="460800"/>
          <wp:effectExtent l="0" t="0" r="2540" b="0"/>
          <wp:wrapNone/>
          <wp:docPr id="2139627405" name="Picture 2139627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5">
                    <a:extLst>
                      <a:ext uri="{C183D7F6-B498-43B3-948B-1728B52AA6E4}">
                        <adec:decorative xmlns:adec="http://schemas.microsoft.com/office/drawing/2017/decorative" val="1"/>
                      </a:ext>
                    </a:extLst>
                  </pic:cNvPr>
                  <pic:cNvPicPr>
                    <a:picLocks noChangeAspect="1"/>
                  </pic:cNvPicPr>
                </pic:nvPicPr>
                <pic:blipFill rotWithShape="1">
                  <a:blip r:embed="rId2">
                    <a:extLst>
                      <a:ext uri="{28A0092B-C50C-407E-A947-70E740481C1C}">
                        <a14:useLocalDpi xmlns:a14="http://schemas.microsoft.com/office/drawing/2010/main" val="0"/>
                      </a:ext>
                    </a:extLst>
                  </a:blip>
                  <a:srcRect l="4727" t="17415" r="3965" b="17415"/>
                  <a:stretch/>
                </pic:blipFill>
                <pic:spPr bwMode="auto">
                  <a:xfrm>
                    <a:off x="0" y="0"/>
                    <a:ext cx="2188800" cy="4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98E">
      <w:rPr>
        <w:noProof/>
      </w:rPr>
      <mc:AlternateContent>
        <mc:Choice Requires="wps">
          <w:drawing>
            <wp:anchor distT="0" distB="0" distL="114300" distR="114300" simplePos="0" relativeHeight="251658248" behindDoc="0" locked="1" layoutInCell="1" allowOverlap="1" wp14:anchorId="4F9FE7B1" wp14:editId="4488576E">
              <wp:simplePos x="0" y="0"/>
              <wp:positionH relativeFrom="page">
                <wp:posOffset>0</wp:posOffset>
              </wp:positionH>
              <wp:positionV relativeFrom="page">
                <wp:posOffset>8155305</wp:posOffset>
              </wp:positionV>
              <wp:extent cx="7560000" cy="1364400"/>
              <wp:effectExtent l="0" t="0" r="3175" b="7620"/>
              <wp:wrapNone/>
              <wp:docPr id="1119968824" name="Rectangle 1119968824"/>
              <wp:cNvGraphicFramePr/>
              <a:graphic xmlns:a="http://schemas.openxmlformats.org/drawingml/2006/main">
                <a:graphicData uri="http://schemas.microsoft.com/office/word/2010/wordprocessingShape">
                  <wps:wsp>
                    <wps:cNvSpPr/>
                    <wps:spPr>
                      <a:xfrm>
                        <a:off x="0" y="0"/>
                        <a:ext cx="7560000" cy="136440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AD7BCFB" id="Rectangle 1119968824" o:spid="_x0000_s1026" style="position:absolute;margin-left:0;margin-top:642.15pt;width:595.3pt;height:107.4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" fillcolor="#2d2926 [3213]" stroked="f" strokeweight="1pt">
              <v:fill opacity="0" color2="#2d2926 [3213]" o:opacity2="3276f" angle="180" colors="0 #2d2926;47841f #2d2926" focus="100%" type="gradient">
                <o:fill v:ext="view" type="gradientUnscaled"/>
              </v:fill>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53F6A" w14:textId="77777777" w:rsidR="0084418F" w:rsidRPr="00867423" w:rsidRDefault="0084418F" w:rsidP="00EC10B9">
      <w:pPr>
        <w:pStyle w:val="Footer"/>
      </w:pPr>
    </w:p>
  </w:footnote>
  <w:footnote w:type="continuationSeparator" w:id="0">
    <w:p w14:paraId="559CAFF9" w14:textId="77777777" w:rsidR="0084418F" w:rsidRPr="00867423" w:rsidRDefault="0084418F" w:rsidP="0029682D">
      <w:pPr>
        <w:spacing w:line="240" w:lineRule="auto"/>
      </w:pPr>
      <w:r w:rsidRPr="00867423">
        <w:continuationSeparator/>
      </w:r>
    </w:p>
  </w:footnote>
  <w:footnote w:type="continuationNotice" w:id="1">
    <w:p w14:paraId="67DC5AB7" w14:textId="77777777" w:rsidR="0084418F" w:rsidRDefault="0084418F">
      <w:pPr>
        <w:spacing w:line="240" w:lineRule="auto"/>
      </w:pPr>
    </w:p>
  </w:footnote>
  <w:footnote w:id="2">
    <w:p w14:paraId="2FB99503" w14:textId="7EBD0255" w:rsidR="00384F71" w:rsidRPr="00384F71" w:rsidRDefault="00384F71">
      <w:pPr>
        <w:pStyle w:val="FootnoteText"/>
        <w:rPr>
          <w:i/>
          <w:iCs/>
          <w:lang w:val="fr-BE"/>
        </w:rPr>
      </w:pPr>
      <w:r w:rsidRPr="00384F71">
        <w:rPr>
          <w:rStyle w:val="FootnoteReference"/>
          <w:i/>
          <w:iCs/>
        </w:rPr>
        <w:footnoteRef/>
      </w:r>
      <w:r w:rsidRPr="00384F71">
        <w:rPr>
          <w:i/>
          <w:iCs/>
          <w:lang w:val="fr-BE"/>
        </w:rPr>
        <w:t xml:space="preserve"> Via notre partenaire </w:t>
      </w:r>
      <w:r>
        <w:fldChar w:fldCharType="begin"/>
      </w:r>
      <w:r w:rsidRPr="00970FFB">
        <w:rPr>
          <w:lang w:val="fr-BE"/>
        </w:rPr>
        <w:instrText>HYPERLINK "https://www.alphacredit.be"</w:instrText>
      </w:r>
      <w:r>
        <w:fldChar w:fldCharType="separate"/>
      </w:r>
      <w:proofErr w:type="spellStart"/>
      <w:r w:rsidRPr="00295F25">
        <w:rPr>
          <w:rStyle w:val="Hyperlink"/>
          <w:i/>
          <w:iCs/>
          <w:lang w:val="fr-BE"/>
        </w:rPr>
        <w:t>AlphaCredit</w:t>
      </w:r>
      <w:proofErr w:type="spellEnd"/>
      <w:r>
        <w:fldChar w:fldCharType="end"/>
      </w:r>
    </w:p>
  </w:footnote>
  <w:footnote w:id="3">
    <w:p w14:paraId="5B5F1129" w14:textId="44AB4230" w:rsidR="00740DCE" w:rsidRPr="0047699B" w:rsidRDefault="00740DCE" w:rsidP="001D4005">
      <w:pPr>
        <w:pStyle w:val="FootnoteText"/>
        <w:jc w:val="both"/>
        <w:rPr>
          <w:lang w:val="fr-BE"/>
        </w:rPr>
      </w:pPr>
      <w:r>
        <w:rPr>
          <w:rStyle w:val="FootnoteReference"/>
        </w:rPr>
        <w:footnoteRef/>
      </w:r>
      <w:r w:rsidRPr="005E4730">
        <w:rPr>
          <w:lang w:val="fr-BE"/>
        </w:rPr>
        <w:t xml:space="preserve"> </w:t>
      </w:r>
      <w:r w:rsidR="002A55A2" w:rsidRPr="001D4005">
        <w:rPr>
          <w:i/>
          <w:iCs/>
          <w:lang w:val="fr-BE"/>
        </w:rPr>
        <w:t xml:space="preserve">Private </w:t>
      </w:r>
      <w:proofErr w:type="spellStart"/>
      <w:r w:rsidR="002A55A2" w:rsidRPr="001D4005">
        <w:rPr>
          <w:i/>
          <w:iCs/>
          <w:lang w:val="fr-BE"/>
        </w:rPr>
        <w:t>Lease</w:t>
      </w:r>
      <w:proofErr w:type="spellEnd"/>
      <w:r w:rsidR="002A55A2" w:rsidRPr="001D4005">
        <w:rPr>
          <w:i/>
          <w:iCs/>
          <w:lang w:val="fr-BE"/>
        </w:rPr>
        <w:t xml:space="preserve"> est une location opérationnelle à long terme de véhicules, sans option d’achat, aux particuliers, proposé par le loueur, Arval Belgium SA, située à </w:t>
      </w:r>
      <w:proofErr w:type="spellStart"/>
      <w:r w:rsidR="002A55A2" w:rsidRPr="001D4005">
        <w:rPr>
          <w:i/>
          <w:iCs/>
          <w:lang w:val="fr-BE"/>
        </w:rPr>
        <w:t>Ikaroslaan</w:t>
      </w:r>
      <w:proofErr w:type="spellEnd"/>
      <w:r w:rsidR="002A55A2" w:rsidRPr="001D4005">
        <w:rPr>
          <w:i/>
          <w:iCs/>
          <w:lang w:val="fr-BE"/>
        </w:rPr>
        <w:t xml:space="preserve"> 99, 1930, Zaventem, RPM Bruxelles TVA BE 0436.781.102, www.arval.be, retail@arval.be, avec l’intervention de BNP Paribas Fortis SA, Montagne du Parc 3, B-1000 Bruxelles, RPM Bruxelles TVA BE 0403.199.702.</w:t>
      </w:r>
      <w:r w:rsidR="001D4005" w:rsidRPr="001D4005">
        <w:rPr>
          <w:i/>
          <w:iCs/>
          <w:lang w:val="fr-BE"/>
        </w:rPr>
        <w:t xml:space="preserve"> </w:t>
      </w:r>
      <w:r w:rsidR="002A55A2" w:rsidRPr="001D4005">
        <w:rPr>
          <w:i/>
          <w:iCs/>
          <w:lang w:val="fr-BE"/>
        </w:rPr>
        <w:t>Le prix du loyer mensuel est donné à titre indicatif et est soumis aux modifications de la fiscalité, du taux d’intérêt et du prix catalogue du véhicule ainsi qu'aux modifications des options, configuration et de l'équipement du véhicule.</w:t>
      </w:r>
      <w:r w:rsidR="001D4005" w:rsidRPr="001D4005">
        <w:rPr>
          <w:i/>
          <w:iCs/>
          <w:lang w:val="fr-BE"/>
        </w:rPr>
        <w:t xml:space="preserve"> </w:t>
      </w:r>
      <w:r w:rsidR="002A55A2" w:rsidRPr="001D4005">
        <w:rPr>
          <w:i/>
          <w:iCs/>
          <w:lang w:val="fr-BE"/>
        </w:rPr>
        <w:t xml:space="preserve">Le loyer mensuel est calculé selon la durée contractuelle  (entre 25 et 60 mois) et le kilométrage annuel convenus et comprend : l'entretien, les réparations, les pneus été illimités en cas d'usage/usure normal(e) ), la taxe de mise en circulation (TMC), la taxe de circulation, l'amortissement et les intérêts, le service d’assistance européen, un véhicule de remplacement en cas d’immobilisation de plus de 24 heures, le service </w:t>
      </w:r>
      <w:proofErr w:type="spellStart"/>
      <w:r w:rsidR="002A55A2" w:rsidRPr="001D4005">
        <w:rPr>
          <w:i/>
          <w:iCs/>
          <w:lang w:val="fr-BE"/>
        </w:rPr>
        <w:t>Perfecta</w:t>
      </w:r>
      <w:proofErr w:type="spellEnd"/>
      <w:r w:rsidR="002A55A2" w:rsidRPr="001D4005">
        <w:rPr>
          <w:i/>
          <w:iCs/>
          <w:lang w:val="fr-BE"/>
        </w:rPr>
        <w:t xml:space="preserve"> (prise en charge par Arval Belgium SA du risque de dégâts au véhicule, de perte totale ou de vol) avec risque propre à charge du locataire et les assurances.</w:t>
      </w:r>
      <w:r w:rsidR="001D4005" w:rsidRPr="001D4005">
        <w:rPr>
          <w:i/>
          <w:iCs/>
          <w:lang w:val="fr-BE"/>
        </w:rPr>
        <w:t xml:space="preserve"> </w:t>
      </w:r>
      <w:r w:rsidR="002A55A2" w:rsidRPr="001D4005">
        <w:rPr>
          <w:i/>
          <w:iCs/>
          <w:lang w:val="fr-BE"/>
        </w:rPr>
        <w:t>Non inclus dans le loyer mensuel : coûts d’énergie et/ou de carburant et amendes de circulation. Les taux de CO2 sont également indicatifs et dépendent des options choisies et/ou des données fournies par le constructeur. Au terme du contrat, un décompte kilométrique aura lieu au dernier prix convenu contractuellement. En cas de résiliation anticipée du Contrat de location, un montant forfaitaire calculé sur base du dernier prix journalier (tel que convenu contractuellement) sera facturé.</w:t>
      </w:r>
      <w:r w:rsidR="001D4005" w:rsidRPr="001D4005">
        <w:rPr>
          <w:i/>
          <w:iCs/>
          <w:lang w:val="fr-BE"/>
        </w:rPr>
        <w:t xml:space="preserve"> </w:t>
      </w:r>
      <w:r w:rsidR="002A55A2" w:rsidRPr="001D4005">
        <w:rPr>
          <w:i/>
          <w:iCs/>
          <w:lang w:val="fr-BE"/>
        </w:rPr>
        <w:t xml:space="preserve">L'assurance responsabilité civile, l’assurance protection juridique et l'assurance du conducteur sont incluses dans le prix du loyer mensuel lorsqu'elles sont souscrites par Arval Belgium SA, au nom et pour le compte du locataire. Arval Belgium SA est enregistrée en tant qu’intermédiaire d’assurance à titre accessoire auprès de l’Autorité des Services et Marchés Financiers (FSMA - www.FSMA.be) sous le numéro 047238.  Ces assurances peuvent également être souscrites auprès de l'assureur de votre choix. </w:t>
      </w:r>
      <w:r w:rsidR="002A55A2" w:rsidRPr="00970FFB">
        <w:rPr>
          <w:i/>
          <w:iCs/>
          <w:lang w:val="fr-BE"/>
        </w:rPr>
        <w:t>L'assurance responsabilité civile est exigée par la loi.</w:t>
      </w:r>
    </w:p>
  </w:footnote>
  <w:footnote w:id="4">
    <w:p w14:paraId="4B11E647" w14:textId="77777777" w:rsidR="0060035F" w:rsidRPr="000D6817" w:rsidRDefault="0060035F" w:rsidP="001D4005">
      <w:pPr>
        <w:pStyle w:val="FootnoteText"/>
        <w:jc w:val="both"/>
        <w:rPr>
          <w:lang w:val="fr-BE"/>
        </w:rPr>
      </w:pPr>
      <w:r>
        <w:rPr>
          <w:rStyle w:val="FootnoteReference"/>
        </w:rPr>
        <w:footnoteRef/>
      </w:r>
      <w:r w:rsidRPr="000D6817">
        <w:rPr>
          <w:lang w:val="fr-BE"/>
        </w:rPr>
        <w:t xml:space="preserve"> </w:t>
      </w:r>
      <w:r w:rsidRPr="000D6817">
        <w:rPr>
          <w:i/>
          <w:iCs/>
          <w:lang w:val="fr-BE"/>
        </w:rPr>
        <w:t>Action valable uniquement en Belgique du</w:t>
      </w:r>
      <w:r w:rsidRPr="000D6817">
        <w:rPr>
          <w:rFonts w:ascii="Times New Roman" w:hAnsi="Times New Roman"/>
          <w:i/>
          <w:iCs/>
          <w:lang w:val="fr-BE"/>
        </w:rPr>
        <w:t> </w:t>
      </w:r>
      <w:r w:rsidRPr="000D6817">
        <w:rPr>
          <w:i/>
          <w:iCs/>
          <w:lang w:val="fr-BE"/>
        </w:rPr>
        <w:t xml:space="preserve">05/01/2026 au 31/03/2026 inclus, ou dans la limite des stocks disponibles. Une demande de proposition de prix doit </w:t>
      </w:r>
      <w:r w:rsidRPr="000D6817">
        <w:rPr>
          <w:rFonts w:cs="BNPP Sans Light"/>
          <w:i/>
          <w:iCs/>
          <w:lang w:val="fr-BE"/>
        </w:rPr>
        <w:t>ê</w:t>
      </w:r>
      <w:r w:rsidRPr="000D6817">
        <w:rPr>
          <w:i/>
          <w:iCs/>
          <w:lang w:val="fr-BE"/>
        </w:rPr>
        <w:t>tre introduite dans la p</w:t>
      </w:r>
      <w:r w:rsidRPr="000D6817">
        <w:rPr>
          <w:rFonts w:cs="BNPP Sans Light"/>
          <w:i/>
          <w:iCs/>
          <w:lang w:val="fr-BE"/>
        </w:rPr>
        <w:t>é</w:t>
      </w:r>
      <w:r w:rsidRPr="000D6817">
        <w:rPr>
          <w:i/>
          <w:iCs/>
          <w:lang w:val="fr-BE"/>
        </w:rPr>
        <w:t xml:space="preserve">riode de promotion et le contrat de location doit </w:t>
      </w:r>
      <w:r w:rsidRPr="000D6817">
        <w:rPr>
          <w:rFonts w:cs="BNPP Sans Light"/>
          <w:i/>
          <w:iCs/>
          <w:lang w:val="fr-BE"/>
        </w:rPr>
        <w:t>ê</w:t>
      </w:r>
      <w:r w:rsidRPr="000D6817">
        <w:rPr>
          <w:i/>
          <w:iCs/>
          <w:lang w:val="fr-BE"/>
        </w:rPr>
        <w:t>tre sign</w:t>
      </w:r>
      <w:r w:rsidRPr="000D6817">
        <w:rPr>
          <w:rFonts w:cs="BNPP Sans Light"/>
          <w:i/>
          <w:iCs/>
          <w:lang w:val="fr-BE"/>
        </w:rPr>
        <w:t>é</w:t>
      </w:r>
      <w:r w:rsidRPr="000D6817">
        <w:rPr>
          <w:i/>
          <w:iCs/>
          <w:lang w:val="fr-BE"/>
        </w:rPr>
        <w:t xml:space="preserve"> dans les 5 jours suivant l'approbation de votre dossier par Arval</w:t>
      </w:r>
      <w:r w:rsidRPr="000D6817">
        <w:rPr>
          <w:rFonts w:ascii="Times New Roman" w:hAnsi="Times New Roman"/>
          <w:i/>
          <w:iCs/>
          <w:lang w:val="fr-BE"/>
        </w:rPr>
        <w:t> </w:t>
      </w:r>
      <w:r w:rsidRPr="000D6817">
        <w:rPr>
          <w:i/>
          <w:iCs/>
          <w:lang w:val="fr-BE"/>
        </w:rPr>
        <w:t>Belgium. Action non cumulable avec d'autres actions.</w:t>
      </w:r>
      <w:r w:rsidRPr="000D6817">
        <w:rPr>
          <w:rFonts w:ascii="Times New Roman" w:hAnsi="Times New Roman"/>
          <w:i/>
          <w:iCs/>
          <w:lang w:val="fr-BE"/>
        </w:rPr>
        <w:t xml:space="preserve"> </w:t>
      </w:r>
      <w:r w:rsidRPr="000D6817">
        <w:rPr>
          <w:i/>
          <w:iCs/>
          <w:lang w:val="fr-BE"/>
        </w:rPr>
        <w:t>Ces</w:t>
      </w:r>
      <w:r w:rsidRPr="000D6817">
        <w:rPr>
          <w:rFonts w:ascii="Times New Roman" w:hAnsi="Times New Roman"/>
          <w:i/>
          <w:iCs/>
          <w:lang w:val="fr-BE"/>
        </w:rPr>
        <w:t> </w:t>
      </w:r>
      <w:r w:rsidRPr="000D6817">
        <w:rPr>
          <w:i/>
          <w:iCs/>
          <w:lang w:val="fr-BE"/>
        </w:rPr>
        <w:t>Deals</w:t>
      </w:r>
      <w:r w:rsidRPr="000D6817">
        <w:rPr>
          <w:rFonts w:ascii="Times New Roman" w:hAnsi="Times New Roman"/>
          <w:i/>
          <w:iCs/>
          <w:lang w:val="fr-BE"/>
        </w:rPr>
        <w:t> </w:t>
      </w:r>
      <w:r w:rsidRPr="000D6817">
        <w:rPr>
          <w:i/>
          <w:iCs/>
          <w:lang w:val="fr-BE"/>
        </w:rPr>
        <w:t>Salon</w:t>
      </w:r>
      <w:r w:rsidRPr="000D6817">
        <w:rPr>
          <w:rFonts w:ascii="Times New Roman" w:hAnsi="Times New Roman"/>
          <w:i/>
          <w:iCs/>
          <w:lang w:val="fr-BE"/>
        </w:rPr>
        <w:t> </w:t>
      </w:r>
      <w:r w:rsidRPr="000D6817">
        <w:rPr>
          <w:i/>
          <w:iCs/>
          <w:lang w:val="fr-BE"/>
        </w:rPr>
        <w:t>sont une promotion d</w:t>
      </w:r>
      <w:r w:rsidRPr="000D6817">
        <w:rPr>
          <w:rFonts w:cs="BNPP Sans Light"/>
          <w:i/>
          <w:iCs/>
          <w:lang w:val="fr-BE"/>
        </w:rPr>
        <w:t>’</w:t>
      </w:r>
      <w:r w:rsidRPr="000D6817">
        <w:rPr>
          <w:i/>
          <w:iCs/>
          <w:lang w:val="fr-BE"/>
        </w:rPr>
        <w:t>une location op</w:t>
      </w:r>
      <w:r w:rsidRPr="000D6817">
        <w:rPr>
          <w:rFonts w:cs="BNPP Sans Light"/>
          <w:i/>
          <w:iCs/>
          <w:lang w:val="fr-BE"/>
        </w:rPr>
        <w:t>é</w:t>
      </w:r>
      <w:r w:rsidRPr="000D6817">
        <w:rPr>
          <w:i/>
          <w:iCs/>
          <w:lang w:val="fr-BE"/>
        </w:rPr>
        <w:t>rationnelle r</w:t>
      </w:r>
      <w:r w:rsidRPr="000D6817">
        <w:rPr>
          <w:rFonts w:cs="BNPP Sans Light"/>
          <w:i/>
          <w:iCs/>
          <w:lang w:val="fr-BE"/>
        </w:rPr>
        <w:t>é</w:t>
      </w:r>
      <w:r w:rsidRPr="000D6817">
        <w:rPr>
          <w:i/>
          <w:iCs/>
          <w:lang w:val="fr-BE"/>
        </w:rPr>
        <w:t>serv</w:t>
      </w:r>
      <w:r w:rsidRPr="000D6817">
        <w:rPr>
          <w:rFonts w:cs="BNPP Sans Light"/>
          <w:i/>
          <w:iCs/>
          <w:lang w:val="fr-BE"/>
        </w:rPr>
        <w:t>é</w:t>
      </w:r>
      <w:r w:rsidRPr="000D6817">
        <w:rPr>
          <w:i/>
          <w:iCs/>
          <w:lang w:val="fr-BE"/>
        </w:rPr>
        <w:t>e aux clients particuliers de BNP Paribas Fortis et/ou</w:t>
      </w:r>
      <w:r w:rsidRPr="000D6817">
        <w:rPr>
          <w:rFonts w:ascii="Times New Roman" w:hAnsi="Times New Roman"/>
          <w:i/>
          <w:iCs/>
          <w:lang w:val="fr-BE"/>
        </w:rPr>
        <w:t> </w:t>
      </w:r>
      <w:proofErr w:type="spellStart"/>
      <w:r w:rsidRPr="000D6817">
        <w:rPr>
          <w:i/>
          <w:iCs/>
          <w:lang w:val="fr-BE"/>
        </w:rPr>
        <w:t>Fintro</w:t>
      </w:r>
      <w:proofErr w:type="spellEnd"/>
      <w:r w:rsidRPr="000D6817">
        <w:rPr>
          <w:rFonts w:ascii="Times New Roman" w:hAnsi="Times New Roman"/>
          <w:i/>
          <w:iCs/>
          <w:lang w:val="fr-BE"/>
        </w:rPr>
        <w:t> </w:t>
      </w:r>
      <w:r w:rsidRPr="000D6817">
        <w:rPr>
          <w:i/>
          <w:iCs/>
          <w:lang w:val="fr-BE"/>
        </w:rPr>
        <w:t>(</w:t>
      </w:r>
      <w:proofErr w:type="spellStart"/>
      <w:r w:rsidRPr="000D6817">
        <w:rPr>
          <w:i/>
          <w:iCs/>
          <w:lang w:val="fr-BE"/>
        </w:rPr>
        <w:t>Fintro</w:t>
      </w:r>
      <w:proofErr w:type="spellEnd"/>
      <w:r w:rsidRPr="000D6817">
        <w:rPr>
          <w:rFonts w:ascii="Times New Roman" w:hAnsi="Times New Roman"/>
          <w:i/>
          <w:iCs/>
          <w:lang w:val="fr-BE"/>
        </w:rPr>
        <w:t> </w:t>
      </w:r>
      <w:r w:rsidRPr="000D6817">
        <w:rPr>
          <w:rFonts w:cs="BNPP Sans Light"/>
          <w:i/>
          <w:iCs/>
          <w:lang w:val="fr-BE"/>
        </w:rPr>
        <w:t>é</w:t>
      </w:r>
      <w:r w:rsidRPr="000D6817">
        <w:rPr>
          <w:i/>
          <w:iCs/>
          <w:lang w:val="fr-BE"/>
        </w:rPr>
        <w:t>tant une division de BNP Paribas Fortis), r</w:t>
      </w:r>
      <w:r w:rsidRPr="000D6817">
        <w:rPr>
          <w:rFonts w:cs="BNPP Sans Light"/>
          <w:i/>
          <w:iCs/>
          <w:lang w:val="fr-BE"/>
        </w:rPr>
        <w:t>é</w:t>
      </w:r>
      <w:r w:rsidRPr="000D6817">
        <w:rPr>
          <w:i/>
          <w:iCs/>
          <w:lang w:val="fr-BE"/>
        </w:rPr>
        <w:t>sidant en Belgique, portant sur les mod</w:t>
      </w:r>
      <w:r w:rsidRPr="000D6817">
        <w:rPr>
          <w:rFonts w:cs="BNPP Sans Light"/>
          <w:i/>
          <w:iCs/>
          <w:lang w:val="fr-BE"/>
        </w:rPr>
        <w:t>è</w:t>
      </w:r>
      <w:r w:rsidRPr="000D6817">
        <w:rPr>
          <w:i/>
          <w:iCs/>
          <w:lang w:val="fr-BE"/>
        </w:rPr>
        <w:t>les Dacia</w:t>
      </w:r>
      <w:r w:rsidRPr="000D6817">
        <w:rPr>
          <w:rFonts w:ascii="Times New Roman" w:hAnsi="Times New Roman"/>
          <w:i/>
          <w:iCs/>
          <w:lang w:val="fr-BE"/>
        </w:rPr>
        <w:t> </w:t>
      </w:r>
      <w:proofErr w:type="spellStart"/>
      <w:r w:rsidRPr="000D6817">
        <w:rPr>
          <w:i/>
          <w:iCs/>
          <w:lang w:val="fr-BE"/>
        </w:rPr>
        <w:t>Sandero</w:t>
      </w:r>
      <w:proofErr w:type="spellEnd"/>
      <w:r w:rsidRPr="000D6817">
        <w:rPr>
          <w:rFonts w:ascii="Times New Roman" w:hAnsi="Times New Roman"/>
          <w:i/>
          <w:iCs/>
          <w:lang w:val="fr-BE"/>
        </w:rPr>
        <w:t> </w:t>
      </w:r>
      <w:r w:rsidRPr="000D6817">
        <w:rPr>
          <w:i/>
          <w:iCs/>
          <w:lang w:val="fr-BE"/>
        </w:rPr>
        <w:t>Sce 65 Essential et Dacia Spring</w:t>
      </w:r>
      <w:r w:rsidRPr="000D6817">
        <w:rPr>
          <w:rFonts w:ascii="Times New Roman" w:hAnsi="Times New Roman"/>
          <w:i/>
          <w:iCs/>
          <w:lang w:val="fr-BE"/>
        </w:rPr>
        <w:t> </w:t>
      </w:r>
      <w:r w:rsidRPr="000D6817">
        <w:rPr>
          <w:i/>
          <w:iCs/>
          <w:lang w:val="fr-BE"/>
        </w:rPr>
        <w:t>Essential</w:t>
      </w:r>
      <w:r w:rsidRPr="000D6817">
        <w:rPr>
          <w:rFonts w:ascii="Times New Roman" w:hAnsi="Times New Roman"/>
          <w:i/>
          <w:iCs/>
          <w:lang w:val="fr-BE"/>
        </w:rPr>
        <w:t> </w:t>
      </w:r>
      <w:r w:rsidRPr="000D6817">
        <w:rPr>
          <w:i/>
          <w:iCs/>
          <w:lang w:val="fr-BE"/>
        </w:rPr>
        <w:t>Electric 70.</w:t>
      </w:r>
      <w:r w:rsidRPr="000D6817">
        <w:rPr>
          <w:rFonts w:ascii="Times New Roman" w:hAnsi="Times New Roman"/>
          <w:i/>
          <w:iCs/>
          <w:lang w:val="fr-BE"/>
        </w:rPr>
        <w:t> </w:t>
      </w:r>
    </w:p>
  </w:footnote>
  <w:footnote w:id="5">
    <w:p w14:paraId="2C6483AE" w14:textId="092EA6E4" w:rsidR="00832A14" w:rsidRPr="00CF77FE" w:rsidRDefault="00832A14" w:rsidP="00207EB0">
      <w:pPr>
        <w:pStyle w:val="NormalWeb"/>
        <w:spacing w:before="0" w:beforeAutospacing="0" w:after="0" w:afterAutospacing="0"/>
        <w:jc w:val="both"/>
        <w:rPr>
          <w:i/>
          <w:iCs/>
          <w:lang w:val="fr-BE"/>
        </w:rPr>
      </w:pPr>
      <w:r w:rsidRPr="000F50C0">
        <w:rPr>
          <w:rStyle w:val="FootnoteReference"/>
          <w:rFonts w:asciiTheme="minorHAnsi" w:hAnsiTheme="minorHAnsi"/>
          <w:sz w:val="15"/>
          <w:szCs w:val="15"/>
        </w:rPr>
        <w:footnoteRef/>
      </w:r>
      <w:r w:rsidRPr="000F50C0">
        <w:rPr>
          <w:rFonts w:asciiTheme="minorHAnsi" w:hAnsiTheme="minorHAnsi"/>
          <w:sz w:val="15"/>
          <w:szCs w:val="15"/>
          <w:lang w:val="fr-BE"/>
        </w:rPr>
        <w:t xml:space="preserve"> </w:t>
      </w:r>
      <w:r w:rsidR="000F50C0" w:rsidRPr="000F50C0">
        <w:rPr>
          <w:rFonts w:asciiTheme="minorHAnsi" w:hAnsiTheme="minorHAnsi" w:cs="Calibri"/>
          <w:i/>
          <w:iCs/>
          <w:color w:val="333333"/>
          <w:sz w:val="15"/>
          <w:szCs w:val="15"/>
          <w:shd w:val="clear" w:color="auto" w:fill="FFFFFF"/>
          <w:lang w:val="fr-BE"/>
        </w:rPr>
        <w:t xml:space="preserve">AG Insurance (en abrégé AG) SA – Bd E. </w:t>
      </w:r>
      <w:proofErr w:type="spellStart"/>
      <w:r w:rsidR="000F50C0" w:rsidRPr="000F50C0">
        <w:rPr>
          <w:rFonts w:asciiTheme="minorHAnsi" w:hAnsiTheme="minorHAnsi" w:cs="Calibri"/>
          <w:i/>
          <w:iCs/>
          <w:color w:val="333333"/>
          <w:sz w:val="15"/>
          <w:szCs w:val="15"/>
          <w:shd w:val="clear" w:color="auto" w:fill="FFFFFF"/>
          <w:lang w:val="fr-BE"/>
        </w:rPr>
        <w:t>Jacqmain</w:t>
      </w:r>
      <w:proofErr w:type="spellEnd"/>
      <w:r w:rsidR="000F50C0" w:rsidRPr="000F50C0">
        <w:rPr>
          <w:rFonts w:asciiTheme="minorHAnsi" w:hAnsiTheme="minorHAnsi" w:cs="Calibri"/>
          <w:i/>
          <w:iCs/>
          <w:color w:val="333333"/>
          <w:sz w:val="15"/>
          <w:szCs w:val="15"/>
          <w:shd w:val="clear" w:color="auto" w:fill="FFFFFF"/>
          <w:lang w:val="fr-BE"/>
        </w:rPr>
        <w:t xml:space="preserve"> 53, B-1000 Bruxelles – RPM Bruxelles – TVA BE 0404.494.849 – </w:t>
      </w:r>
      <w:r w:rsidR="000F50C0">
        <w:fldChar w:fldCharType="begin"/>
      </w:r>
      <w:r w:rsidR="000F50C0" w:rsidRPr="00970FFB">
        <w:rPr>
          <w:lang w:val="fr-BE"/>
        </w:rPr>
        <w:instrText>HYPERLINK "https://www.aginsurance.be/Retail/fr/Pages/homepage.aspx"</w:instrText>
      </w:r>
      <w:r w:rsidR="000F50C0">
        <w:fldChar w:fldCharType="separate"/>
      </w:r>
      <w:r w:rsidR="000F50C0" w:rsidRPr="000F50C0">
        <w:rPr>
          <w:rStyle w:val="Hyperlink"/>
          <w:rFonts w:asciiTheme="minorHAnsi" w:hAnsiTheme="minorHAnsi" w:cs="Calibri"/>
          <w:i/>
          <w:iCs/>
          <w:sz w:val="15"/>
          <w:szCs w:val="15"/>
          <w:shd w:val="clear" w:color="auto" w:fill="FFFFFF"/>
          <w:lang w:val="fr-BE"/>
        </w:rPr>
        <w:t>www.aginsurance.be</w:t>
      </w:r>
      <w:r w:rsidR="000F50C0">
        <w:fldChar w:fldCharType="end"/>
      </w:r>
      <w:r w:rsidR="000F50C0" w:rsidRPr="000F50C0">
        <w:rPr>
          <w:rFonts w:asciiTheme="minorHAnsi" w:hAnsiTheme="minorHAnsi" w:cs="Calibri"/>
          <w:i/>
          <w:iCs/>
          <w:color w:val="333333"/>
          <w:sz w:val="15"/>
          <w:szCs w:val="15"/>
          <w:shd w:val="clear" w:color="auto" w:fill="FFFFFF"/>
          <w:lang w:val="fr-BE"/>
        </w:rPr>
        <w:t xml:space="preserve"> </w:t>
      </w:r>
      <w:r w:rsidR="000F50C0" w:rsidRPr="000F50C0">
        <w:rPr>
          <w:rFonts w:asciiTheme="minorHAnsi" w:hAnsiTheme="minorHAnsi" w:cs="Calibri"/>
          <w:i/>
          <w:iCs/>
          <w:color w:val="333333"/>
          <w:sz w:val="15"/>
          <w:szCs w:val="15"/>
          <w:lang w:val="fr-BE"/>
        </w:rPr>
        <w:t>-</w:t>
      </w:r>
      <w:r w:rsidR="000F50C0" w:rsidRPr="000F50C0">
        <w:rPr>
          <w:rFonts w:asciiTheme="minorHAnsi" w:hAnsiTheme="minorHAnsi" w:cs="Calibri"/>
          <w:i/>
          <w:iCs/>
          <w:sz w:val="15"/>
          <w:szCs w:val="15"/>
          <w:lang w:val="fr-BE"/>
        </w:rPr>
        <w:t xml:space="preserve"> </w:t>
      </w:r>
      <w:r w:rsidR="000F50C0">
        <w:fldChar w:fldCharType="begin"/>
      </w:r>
      <w:r w:rsidR="000F50C0" w:rsidRPr="00970FFB">
        <w:rPr>
          <w:lang w:val="fr-BE"/>
        </w:rPr>
        <w:instrText>HYPERLINK "mailto:info@aginsurance.be"</w:instrText>
      </w:r>
      <w:r w:rsidR="000F50C0">
        <w:fldChar w:fldCharType="separate"/>
      </w:r>
      <w:r w:rsidR="000F50C0" w:rsidRPr="000F50C0">
        <w:rPr>
          <w:rStyle w:val="Hyperlink"/>
          <w:rFonts w:asciiTheme="minorHAnsi" w:hAnsiTheme="minorHAnsi" w:cs="Calibri"/>
          <w:i/>
          <w:iCs/>
          <w:sz w:val="15"/>
          <w:szCs w:val="15"/>
          <w:lang w:val="fr-BE"/>
        </w:rPr>
        <w:t>info@aginsurance.be</w:t>
      </w:r>
      <w:r w:rsidR="000F50C0">
        <w:fldChar w:fldCharType="end"/>
      </w:r>
      <w:r w:rsidR="000F50C0" w:rsidRPr="000F50C0">
        <w:rPr>
          <w:rFonts w:asciiTheme="minorHAnsi" w:hAnsiTheme="minorHAnsi" w:cs="Calibri"/>
          <w:i/>
          <w:iCs/>
          <w:color w:val="333333"/>
          <w:sz w:val="15"/>
          <w:szCs w:val="15"/>
          <w:shd w:val="clear" w:color="auto" w:fill="FFFFFF"/>
          <w:lang w:val="fr-BE"/>
        </w:rPr>
        <w:t xml:space="preserve"> -Entreprise d’assurance agréée sous le n° de code 0079, sous le contrôle de la Banque nationale de Belgique, Bd de Berlaimont 14, 1000 </w:t>
      </w:r>
      <w:proofErr w:type="spellStart"/>
      <w:r w:rsidR="000F50C0" w:rsidRPr="000F50C0">
        <w:rPr>
          <w:rFonts w:asciiTheme="minorHAnsi" w:hAnsiTheme="minorHAnsi" w:cs="Calibri"/>
          <w:i/>
          <w:iCs/>
          <w:color w:val="333333"/>
          <w:sz w:val="15"/>
          <w:szCs w:val="15"/>
          <w:shd w:val="clear" w:color="auto" w:fill="FFFFFF"/>
          <w:lang w:val="fr-BE"/>
        </w:rPr>
        <w:t>Bruxelles.</w:t>
      </w:r>
      <w:r w:rsidR="000F50C0" w:rsidRPr="000F50C0">
        <w:rPr>
          <w:rFonts w:asciiTheme="minorHAnsi" w:hAnsiTheme="minorHAnsi" w:cs="Calibri"/>
          <w:i/>
          <w:iCs/>
          <w:sz w:val="15"/>
          <w:szCs w:val="15"/>
          <w:lang w:val="fr-BE"/>
        </w:rPr>
        <w:t>Intermédiaire</w:t>
      </w:r>
      <w:proofErr w:type="spellEnd"/>
      <w:r w:rsidR="000F50C0" w:rsidRPr="000F50C0">
        <w:rPr>
          <w:rFonts w:asciiTheme="minorHAnsi" w:hAnsiTheme="minorHAnsi" w:cs="Calibri"/>
          <w:i/>
          <w:iCs/>
          <w:sz w:val="15"/>
          <w:szCs w:val="15"/>
          <w:lang w:val="fr-BE"/>
        </w:rPr>
        <w:t xml:space="preserve"> : BNP Paribas Fortis SA – Montagne du Parc 3, B-1000 Bruxelles – RPM Bruxelles – TVA BE 0403.199.702, est inscrit sous ce numéro auprès de la FSMA, rue du Congrès 12-14, 1000 Bruxelles, et agit comme agent d'assurances lié, rémunéré par des commissions, pour AG Insurance SA. BNP Paribas Fortis SA détient une participation de plus de 10% dans AG Insurance 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5740" w14:textId="77777777" w:rsidR="003B4E74" w:rsidRPr="00867423" w:rsidRDefault="001954A4" w:rsidP="003B4E74">
    <w:pPr>
      <w:pStyle w:val="BNPPF-HeaderFooterText"/>
      <w:ind w:left="0"/>
    </w:pPr>
    <w:r w:rsidRPr="00867423">
      <w:rPr>
        <w:noProof/>
        <w:sz w:val="16"/>
        <w:szCs w:val="16"/>
      </w:rPr>
      <mc:AlternateContent>
        <mc:Choice Requires="wps">
          <w:drawing>
            <wp:anchor distT="0" distB="0" distL="114300" distR="114300" simplePos="0" relativeHeight="251658242" behindDoc="1" locked="1" layoutInCell="1" allowOverlap="1" wp14:anchorId="45F5E669" wp14:editId="05952BB4">
              <wp:simplePos x="0" y="0"/>
              <wp:positionH relativeFrom="page">
                <wp:posOffset>5227955</wp:posOffset>
              </wp:positionH>
              <wp:positionV relativeFrom="page">
                <wp:posOffset>215900</wp:posOffset>
              </wp:positionV>
              <wp:extent cx="1987200" cy="212400"/>
              <wp:effectExtent l="0" t="0" r="13335" b="165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EB83E" w14:textId="77777777" w:rsidR="001954A4" w:rsidRPr="00041D5D" w:rsidRDefault="001954A4" w:rsidP="00A437B0">
                          <w:pPr>
                            <w:pStyle w:val="BNPPF-Pagenumbers"/>
                          </w:pPr>
                          <w:r w:rsidRPr="00041D5D">
                            <w:rPr>
                              <w:b/>
                            </w:rPr>
                            <w:fldChar w:fldCharType="begin"/>
                          </w:r>
                          <w:r w:rsidRPr="00041D5D">
                            <w:rPr>
                              <w:b/>
                            </w:rPr>
                            <w:instrText xml:space="preserve"> PAGE </w:instrText>
                          </w:r>
                          <w:r w:rsidRPr="00041D5D">
                            <w:rPr>
                              <w:b/>
                            </w:rPr>
                            <w:fldChar w:fldCharType="separate"/>
                          </w:r>
                          <w:r w:rsidRPr="00041D5D">
                            <w:rPr>
                              <w:b/>
                            </w:rPr>
                            <w:t>20</w:t>
                          </w:r>
                          <w:r w:rsidRPr="00041D5D">
                            <w:rPr>
                              <w:b/>
                            </w:rPr>
                            <w:fldChar w:fldCharType="end"/>
                          </w:r>
                          <w:r w:rsidRPr="00041D5D">
                            <w:t>/</w:t>
                          </w:r>
                          <w:r w:rsidR="00DB2E4F">
                            <w:fldChar w:fldCharType="begin"/>
                          </w:r>
                          <w:r w:rsidR="00DB2E4F">
                            <w:instrText xml:space="preserve"> NUMPAGES </w:instrText>
                          </w:r>
                          <w:r w:rsidR="00DB2E4F">
                            <w:fldChar w:fldCharType="separate"/>
                          </w:r>
                          <w:r w:rsidRPr="00041D5D">
                            <w:t>36</w:t>
                          </w:r>
                          <w:r w:rsidR="00DB2E4F">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F5E669" id="_x0000_t202" coordsize="21600,21600" o:spt="202" path="m,l,21600r21600,l21600,xe">
              <v:stroke joinstyle="miter"/>
              <v:path gradientshapeok="t" o:connecttype="rect"/>
            </v:shapetype>
            <v:shape id="Text Box 1" o:spid="_x0000_s1027" type="#_x0000_t202" style="position:absolute;margin-left:411.65pt;margin-top:17pt;width:156.45pt;height:16.7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" filled="f" stroked="f">
              <v:textbox inset="0,0,0,0">
                <w:txbxContent>
                  <w:p w14:paraId="2D2EB83E" w14:textId="77777777" w:rsidR="001954A4" w:rsidRPr="00041D5D" w:rsidRDefault="001954A4" w:rsidP="00A437B0">
                    <w:pPr>
                      <w:pStyle w:val="BNPPF-Pagenumbers"/>
                    </w:pPr>
                    <w:r w:rsidRPr="00041D5D">
                      <w:rPr>
                        <w:b/>
                      </w:rPr>
                      <w:fldChar w:fldCharType="begin"/>
                    </w:r>
                    <w:r w:rsidRPr="00041D5D">
                      <w:rPr>
                        <w:b/>
                      </w:rPr>
                      <w:instrText xml:space="preserve"> PAGE </w:instrText>
                    </w:r>
                    <w:r w:rsidRPr="00041D5D">
                      <w:rPr>
                        <w:b/>
                      </w:rPr>
                      <w:fldChar w:fldCharType="separate"/>
                    </w:r>
                    <w:r w:rsidRPr="00041D5D">
                      <w:rPr>
                        <w:b/>
                      </w:rPr>
                      <w:t>20</w:t>
                    </w:r>
                    <w:r w:rsidRPr="00041D5D">
                      <w:rPr>
                        <w:b/>
                      </w:rPr>
                      <w:fldChar w:fldCharType="end"/>
                    </w:r>
                    <w:r w:rsidRPr="00041D5D">
                      <w:t>/</w:t>
                    </w:r>
                    <w:r w:rsidR="00DB2E4F">
                      <w:fldChar w:fldCharType="begin"/>
                    </w:r>
                    <w:r w:rsidR="00DB2E4F">
                      <w:instrText xml:space="preserve"> NUMPAGES </w:instrText>
                    </w:r>
                    <w:r w:rsidR="00DB2E4F">
                      <w:fldChar w:fldCharType="separate"/>
                    </w:r>
                    <w:r w:rsidRPr="00041D5D">
                      <w:t>36</w:t>
                    </w:r>
                    <w:r w:rsidR="00DB2E4F">
                      <w:fldChar w:fldCharType="end"/>
                    </w: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C7DB6" w14:textId="77777777" w:rsidR="002B7D58" w:rsidRPr="005628AD" w:rsidRDefault="00BE730F" w:rsidP="002B7D58">
    <w:pPr>
      <w:pStyle w:val="BNPPF-HeaderFooterText"/>
      <w:ind w:left="0"/>
      <w:rPr>
        <w:lang w:val="nl-BE"/>
      </w:rPr>
    </w:pPr>
    <w:r w:rsidRPr="005628AD">
      <w:rPr>
        <w:noProof/>
        <w:lang w:val="nl-BE"/>
      </w:rPr>
      <w:drawing>
        <wp:anchor distT="0" distB="0" distL="114300" distR="114300" simplePos="0" relativeHeight="251658240" behindDoc="1" locked="1" layoutInCell="1" allowOverlap="1" wp14:anchorId="65E78819" wp14:editId="31BC9263">
          <wp:simplePos x="0" y="0"/>
          <wp:positionH relativeFrom="page">
            <wp:posOffset>-571500</wp:posOffset>
          </wp:positionH>
          <wp:positionV relativeFrom="page">
            <wp:align>top</wp:align>
          </wp:positionV>
          <wp:extent cx="8115300" cy="2407920"/>
          <wp:effectExtent l="0" t="0" r="0" b="0"/>
          <wp:wrapNone/>
          <wp:docPr id="420733030" name="Picture 42073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33030" name="Picture 420733030"/>
                  <pic:cNvPicPr>
                    <a:picLocks noChangeAspect="1" noChangeArrowheads="1"/>
                  </pic:cNvPicPr>
                </pic:nvPicPr>
                <pic:blipFill>
                  <a:blip r:embed="rId1">
                    <a:extLst>
                      <a:ext uri="{28A0092B-C50C-407E-A947-70E740481C1C}">
                        <a14:useLocalDpi xmlns:a14="http://schemas.microsoft.com/office/drawing/2010/main" val="0"/>
                      </a:ext>
                    </a:extLst>
                  </a:blip>
                  <a:srcRect t="27717" b="27717"/>
                  <a:stretch>
                    <a:fillRect/>
                  </a:stretch>
                </pic:blipFill>
                <pic:spPr bwMode="auto">
                  <a:xfrm flipH="1">
                    <a:off x="0" y="0"/>
                    <a:ext cx="8115300" cy="2407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CF6884" w14:textId="77777777" w:rsidR="002B7D58" w:rsidRPr="005628AD" w:rsidRDefault="002B7D58" w:rsidP="002B7D58">
    <w:pPr>
      <w:pStyle w:val="BNPPF-HeaderFooterText"/>
      <w:ind w:left="0"/>
      <w:rPr>
        <w:lang w:val="nl-BE"/>
      </w:rPr>
    </w:pPr>
  </w:p>
  <w:p w14:paraId="0BE948AD" w14:textId="77777777" w:rsidR="002B7D58" w:rsidRPr="005628AD" w:rsidRDefault="002B7D58" w:rsidP="002B7D58">
    <w:pPr>
      <w:pStyle w:val="BNPPF-HeaderFooterText"/>
      <w:ind w:left="0"/>
      <w:rPr>
        <w:lang w:val="nl-BE"/>
      </w:rPr>
    </w:pPr>
  </w:p>
  <w:p w14:paraId="0F95DB95" w14:textId="1E3E425E" w:rsidR="002B7D58" w:rsidRPr="005628AD" w:rsidRDefault="009A0D9A" w:rsidP="000D6817">
    <w:pPr>
      <w:pStyle w:val="BNPPF-HeaderFooterText"/>
      <w:tabs>
        <w:tab w:val="left" w:pos="7350"/>
      </w:tabs>
      <w:ind w:left="0"/>
      <w:rPr>
        <w:lang w:val="nl-BE"/>
      </w:rPr>
    </w:pPr>
    <w:r>
      <w:rPr>
        <w:lang w:val="nl-BE"/>
      </w:rPr>
      <w:tab/>
    </w:r>
  </w:p>
  <w:p w14:paraId="0315A897" w14:textId="77777777" w:rsidR="002B7D58" w:rsidRDefault="002B7D58" w:rsidP="002B7D58">
    <w:pPr>
      <w:pStyle w:val="BNPPF-HeaderFooterText"/>
      <w:ind w:left="0"/>
      <w:rPr>
        <w:lang w:val="nl-BE"/>
      </w:rPr>
    </w:pPr>
  </w:p>
  <w:p w14:paraId="70F16AF1" w14:textId="5B8BFF4F" w:rsidR="00DA2F0F" w:rsidRDefault="00750438" w:rsidP="00750438">
    <w:pPr>
      <w:pStyle w:val="BNPPF-HeaderFooterText"/>
      <w:tabs>
        <w:tab w:val="left" w:pos="1590"/>
      </w:tabs>
      <w:ind w:left="0"/>
      <w:rPr>
        <w:lang w:val="nl-BE"/>
      </w:rPr>
    </w:pPr>
    <w:r>
      <w:rPr>
        <w:lang w:val="nl-BE"/>
      </w:rPr>
      <w:tab/>
    </w:r>
  </w:p>
  <w:p w14:paraId="78A08155" w14:textId="3026A0C8" w:rsidR="00DA2F0F" w:rsidRDefault="006040C5" w:rsidP="000D6817">
    <w:pPr>
      <w:pStyle w:val="BNPPF-HeaderFooterText"/>
      <w:tabs>
        <w:tab w:val="left" w:pos="8390"/>
      </w:tabs>
      <w:ind w:left="0"/>
      <w:rPr>
        <w:lang w:val="nl-BE"/>
      </w:rPr>
    </w:pPr>
    <w:r>
      <w:rPr>
        <w:lang w:val="nl-BE"/>
      </w:rPr>
      <w:tab/>
    </w:r>
  </w:p>
  <w:p w14:paraId="408E8C4B" w14:textId="77777777" w:rsidR="00DA2F0F" w:rsidRDefault="00DA2F0F" w:rsidP="002B7D58">
    <w:pPr>
      <w:pStyle w:val="BNPPF-HeaderFooterText"/>
      <w:ind w:left="0"/>
      <w:rPr>
        <w:lang w:val="nl-BE"/>
      </w:rPr>
    </w:pPr>
  </w:p>
  <w:p w14:paraId="37A9012C" w14:textId="7FA1F094" w:rsidR="00DA2F0F" w:rsidRDefault="00694FA9" w:rsidP="00694FA9">
    <w:pPr>
      <w:pStyle w:val="BNPPF-HeaderFooterText"/>
      <w:tabs>
        <w:tab w:val="left" w:pos="3735"/>
      </w:tabs>
      <w:ind w:left="0" w:firstLine="720"/>
      <w:rPr>
        <w:lang w:val="nl-BE"/>
      </w:rPr>
    </w:pPr>
    <w:r>
      <w:rPr>
        <w:lang w:val="nl-BE"/>
      </w:rPr>
      <w:tab/>
    </w:r>
  </w:p>
  <w:p w14:paraId="699ECC59" w14:textId="430445E5" w:rsidR="00DA2F0F" w:rsidRDefault="00832A14" w:rsidP="00750438">
    <w:pPr>
      <w:pStyle w:val="BNPPF-HeaderFooterText"/>
      <w:tabs>
        <w:tab w:val="left" w:pos="2703"/>
        <w:tab w:val="left" w:pos="4420"/>
      </w:tabs>
      <w:ind w:left="0"/>
      <w:rPr>
        <w:lang w:val="nl-BE"/>
      </w:rPr>
    </w:pPr>
    <w:r>
      <w:rPr>
        <w:lang w:val="nl-BE"/>
      </w:rPr>
      <w:tab/>
    </w:r>
    <w:r w:rsidR="00750438">
      <w:rPr>
        <w:lang w:val="nl-BE"/>
      </w:rPr>
      <w:tab/>
    </w:r>
  </w:p>
  <w:p w14:paraId="0C126A98" w14:textId="77777777" w:rsidR="00DA2F0F" w:rsidRDefault="00DA2F0F" w:rsidP="002B7D58">
    <w:pPr>
      <w:pStyle w:val="BNPPF-HeaderFooterText"/>
      <w:ind w:left="0"/>
      <w:rPr>
        <w:lang w:val="nl-BE"/>
      </w:rPr>
    </w:pPr>
  </w:p>
  <w:p w14:paraId="39901127" w14:textId="15FA47F2" w:rsidR="00DA2F0F" w:rsidRPr="005628AD" w:rsidRDefault="00750438" w:rsidP="00750438">
    <w:pPr>
      <w:pStyle w:val="BNPPF-HeaderFooterText"/>
      <w:tabs>
        <w:tab w:val="left" w:pos="4257"/>
        <w:tab w:val="center" w:pos="5046"/>
      </w:tabs>
      <w:ind w:left="0"/>
      <w:rPr>
        <w:lang w:val="nl-BE"/>
      </w:rPr>
    </w:pPr>
    <w:r>
      <w:rPr>
        <w:lang w:val="nl-BE"/>
      </w:rPr>
      <w:tab/>
    </w:r>
    <w:r>
      <w:rPr>
        <w:lang w:val="nl-BE"/>
      </w:rPr>
      <w:tab/>
    </w:r>
  </w:p>
  <w:p w14:paraId="66EEC707" w14:textId="77777777" w:rsidR="002B7D58" w:rsidRPr="005628AD" w:rsidRDefault="002B7D58" w:rsidP="002B7D58">
    <w:pPr>
      <w:pStyle w:val="BNPPF-HeaderFooterText"/>
      <w:ind w:left="0"/>
      <w:rPr>
        <w:lang w:val="nl-BE"/>
      </w:rPr>
    </w:pPr>
  </w:p>
  <w:p w14:paraId="71564AC8" w14:textId="77777777" w:rsidR="002B7D58" w:rsidRPr="005628AD" w:rsidRDefault="002B7D58" w:rsidP="002B7D58">
    <w:pPr>
      <w:pStyle w:val="BNPPF-HeaderFooterText"/>
      <w:ind w:left="0"/>
      <w:rPr>
        <w:lang w:val="nl-BE"/>
      </w:rPr>
    </w:pPr>
  </w:p>
  <w:p w14:paraId="167FC26F" w14:textId="77777777" w:rsidR="002B7D58" w:rsidRPr="005628AD" w:rsidRDefault="002B7D58" w:rsidP="002B7D58">
    <w:pPr>
      <w:pStyle w:val="BNPPF-HeaderFooterText"/>
      <w:ind w:left="0"/>
      <w:rPr>
        <w:lang w:val="nl-BE"/>
      </w:rPr>
    </w:pPr>
  </w:p>
  <w:p w14:paraId="3E52E5D4" w14:textId="27E848A7" w:rsidR="002B7D58" w:rsidRPr="005628AD" w:rsidRDefault="00832A14" w:rsidP="00832A14">
    <w:pPr>
      <w:pStyle w:val="BNPPF-HeaderFooterText"/>
      <w:tabs>
        <w:tab w:val="left" w:pos="6521"/>
      </w:tabs>
      <w:ind w:left="0"/>
      <w:rPr>
        <w:lang w:val="nl-BE"/>
      </w:rPr>
    </w:pPr>
    <w:r>
      <w:rPr>
        <w:lang w:val="nl-BE"/>
      </w:rPr>
      <w:tab/>
    </w:r>
  </w:p>
  <w:p w14:paraId="0D47D720" w14:textId="77777777" w:rsidR="00EC6830" w:rsidRPr="005628AD" w:rsidRDefault="00EC6830" w:rsidP="002B7D58">
    <w:pPr>
      <w:pStyle w:val="BNPPF-HeaderFooterText"/>
      <w:ind w:left="0"/>
      <w:rPr>
        <w:lang w:val="nl-BE"/>
      </w:rPr>
    </w:pPr>
  </w:p>
  <w:p w14:paraId="1814A9B0" w14:textId="77777777" w:rsidR="00EC6830" w:rsidRPr="005628AD" w:rsidRDefault="00EC6830" w:rsidP="002B7D58">
    <w:pPr>
      <w:pStyle w:val="BNPPF-HeaderFooterText"/>
      <w:ind w:left="0"/>
      <w:rPr>
        <w:lang w:val="nl-B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8708C" w14:textId="77777777" w:rsidR="00EA0EB8" w:rsidRPr="00867423" w:rsidRDefault="00EA0EB8" w:rsidP="002B7D58">
    <w:pPr>
      <w:pStyle w:val="BNPPF-HeaderFooterText"/>
      <w:ind w:left="0"/>
    </w:pPr>
    <w:r w:rsidRPr="00867423">
      <w:rPr>
        <w:noProof/>
        <w:sz w:val="16"/>
        <w:szCs w:val="16"/>
      </w:rPr>
      <mc:AlternateContent>
        <mc:Choice Requires="wps">
          <w:drawing>
            <wp:anchor distT="0" distB="0" distL="114300" distR="114300" simplePos="0" relativeHeight="251658245" behindDoc="1" locked="1" layoutInCell="1" allowOverlap="1" wp14:anchorId="31587879" wp14:editId="2A12802B">
              <wp:simplePos x="0" y="0"/>
              <wp:positionH relativeFrom="page">
                <wp:posOffset>5227320</wp:posOffset>
              </wp:positionH>
              <wp:positionV relativeFrom="page">
                <wp:posOffset>215900</wp:posOffset>
              </wp:positionV>
              <wp:extent cx="1987200" cy="212400"/>
              <wp:effectExtent l="0" t="0" r="13335" b="16510"/>
              <wp:wrapNone/>
              <wp:docPr id="1481773138" name="Text Box 1481773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F508F" w14:textId="77777777" w:rsidR="00EA0EB8" w:rsidRPr="00A437B0" w:rsidRDefault="00EA0EB8" w:rsidP="0034397C">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87879" id="_x0000_t202" coordsize="21600,21600" o:spt="202" path="m,l,21600r21600,l21600,xe">
              <v:stroke joinstyle="miter"/>
              <v:path gradientshapeok="t" o:connecttype="rect"/>
            </v:shapetype>
            <v:shape id="Text Box 1481773138" o:spid="_x0000_s1028" type="#_x0000_t202" alt="&quot;&quot;" style="position:absolute;margin-left:411.6pt;margin-top:17pt;width:156.45pt;height:16.7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" filled="f" stroked="f">
              <v:textbox inset="0,0,0,0">
                <w:txbxContent>
                  <w:p w14:paraId="7ABF508F" w14:textId="77777777" w:rsidR="00EA0EB8" w:rsidRPr="00A437B0" w:rsidRDefault="00EA0EB8" w:rsidP="0034397C">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v:textbox>
              <w10:wrap anchorx="page" anchory="page"/>
              <w10:anchorlock/>
            </v:shape>
          </w:pict>
        </mc:Fallback>
      </mc:AlternateContent>
    </w:r>
    <w:r w:rsidRPr="00867423">
      <w:rPr>
        <w:noProof/>
        <w:sz w:val="16"/>
        <w:szCs w:val="16"/>
      </w:rPr>
      <mc:AlternateContent>
        <mc:Choice Requires="wps">
          <w:drawing>
            <wp:anchor distT="0" distB="0" distL="114300" distR="114300" simplePos="0" relativeHeight="251658244" behindDoc="1" locked="1" layoutInCell="1" allowOverlap="1" wp14:anchorId="22CBACAB" wp14:editId="7AABD4B0">
              <wp:simplePos x="0" y="0"/>
              <wp:positionH relativeFrom="page">
                <wp:posOffset>5227320</wp:posOffset>
              </wp:positionH>
              <wp:positionV relativeFrom="page">
                <wp:posOffset>215900</wp:posOffset>
              </wp:positionV>
              <wp:extent cx="1987200" cy="212400"/>
              <wp:effectExtent l="0" t="0" r="13335" b="16510"/>
              <wp:wrapNone/>
              <wp:docPr id="716739960" name="Text Box 716739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60C5D" w14:textId="77777777" w:rsidR="00EA0EB8" w:rsidRPr="00A437B0" w:rsidRDefault="00EA0EB8" w:rsidP="00A437B0">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BACAB" id="Text Box 716739960" o:spid="_x0000_s1029" type="#_x0000_t202" alt="&quot;&quot;" style="position:absolute;margin-left:411.6pt;margin-top:17pt;width:156.45pt;height:16.7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" filled="f" stroked="f">
              <v:textbox inset="0,0,0,0">
                <w:txbxContent>
                  <w:p w14:paraId="5EB60C5D" w14:textId="77777777" w:rsidR="00EA0EB8" w:rsidRPr="00A437B0" w:rsidRDefault="00EA0EB8" w:rsidP="00A437B0">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3" type="#_x0000_t75" style="width:96pt;height:62pt" o:bullet="t">
        <v:imagedata r:id="rId1" o:title="Quote_Symbol 3"/>
      </v:shape>
    </w:pict>
  </w:numPicBullet>
  <w:abstractNum w:abstractNumId="0" w15:restartNumberingAfterBreak="0">
    <w:nsid w:val="FFFFFF7C"/>
    <w:multiLevelType w:val="singleLevel"/>
    <w:tmpl w:val="BD7CB1F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66C3F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4080C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AC651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96CE8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7E96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14D8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6644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5C9E3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0C0A1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EA1815"/>
    <w:multiLevelType w:val="multilevel"/>
    <w:tmpl w:val="896EA7DA"/>
    <w:lvl w:ilvl="0">
      <w:start w:val="1"/>
      <w:numFmt w:val="bullet"/>
      <w:lvlText w:val=""/>
      <w:lvlJc w:val="left"/>
      <w:pPr>
        <w:ind w:left="170" w:hanging="170"/>
      </w:pPr>
      <w:rPr>
        <w:rFonts w:ascii="Wingdings" w:hAnsi="Wingdings" w:hint="default"/>
        <w:color w:val="00915A" w:themeColor="text2"/>
        <w:sz w:val="16"/>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11" w15:restartNumberingAfterBreak="0">
    <w:nsid w:val="0AFB0279"/>
    <w:multiLevelType w:val="hybridMultilevel"/>
    <w:tmpl w:val="E8383A9C"/>
    <w:lvl w:ilvl="0" w:tplc="B5A038FE">
      <w:start w:val="1"/>
      <w:numFmt w:val="bullet"/>
      <w:lvlText w:val=""/>
      <w:lvlJc w:val="left"/>
      <w:pPr>
        <w:ind w:left="738" w:hanging="360"/>
      </w:pPr>
      <w:rPr>
        <w:rFonts w:ascii="Wingdings" w:hAnsi="Wingdings" w:hint="default"/>
        <w:color w:val="00915A" w:themeColor="text2"/>
        <w:sz w:val="16"/>
        <w:szCs w:val="16"/>
      </w:rPr>
    </w:lvl>
    <w:lvl w:ilvl="1" w:tplc="FFFFFFFF" w:tentative="1">
      <w:start w:val="1"/>
      <w:numFmt w:val="bullet"/>
      <w:lvlText w:val="o"/>
      <w:lvlJc w:val="left"/>
      <w:pPr>
        <w:ind w:left="1458" w:hanging="360"/>
      </w:pPr>
      <w:rPr>
        <w:rFonts w:ascii="Courier New" w:hAnsi="Courier New" w:cs="Courier New" w:hint="default"/>
      </w:rPr>
    </w:lvl>
    <w:lvl w:ilvl="2" w:tplc="FFFFFFFF" w:tentative="1">
      <w:start w:val="1"/>
      <w:numFmt w:val="bullet"/>
      <w:lvlText w:val=""/>
      <w:lvlJc w:val="left"/>
      <w:pPr>
        <w:ind w:left="2178" w:hanging="360"/>
      </w:pPr>
      <w:rPr>
        <w:rFonts w:ascii="Wingdings" w:hAnsi="Wingdings" w:hint="default"/>
      </w:rPr>
    </w:lvl>
    <w:lvl w:ilvl="3" w:tplc="FFFFFFFF" w:tentative="1">
      <w:start w:val="1"/>
      <w:numFmt w:val="bullet"/>
      <w:lvlText w:val=""/>
      <w:lvlJc w:val="left"/>
      <w:pPr>
        <w:ind w:left="2898" w:hanging="360"/>
      </w:pPr>
      <w:rPr>
        <w:rFonts w:ascii="Symbol" w:hAnsi="Symbol" w:hint="default"/>
      </w:rPr>
    </w:lvl>
    <w:lvl w:ilvl="4" w:tplc="FFFFFFFF" w:tentative="1">
      <w:start w:val="1"/>
      <w:numFmt w:val="bullet"/>
      <w:lvlText w:val="o"/>
      <w:lvlJc w:val="left"/>
      <w:pPr>
        <w:ind w:left="3618" w:hanging="360"/>
      </w:pPr>
      <w:rPr>
        <w:rFonts w:ascii="Courier New" w:hAnsi="Courier New" w:cs="Courier New" w:hint="default"/>
      </w:rPr>
    </w:lvl>
    <w:lvl w:ilvl="5" w:tplc="FFFFFFFF" w:tentative="1">
      <w:start w:val="1"/>
      <w:numFmt w:val="bullet"/>
      <w:lvlText w:val=""/>
      <w:lvlJc w:val="left"/>
      <w:pPr>
        <w:ind w:left="4338" w:hanging="360"/>
      </w:pPr>
      <w:rPr>
        <w:rFonts w:ascii="Wingdings" w:hAnsi="Wingdings" w:hint="default"/>
      </w:rPr>
    </w:lvl>
    <w:lvl w:ilvl="6" w:tplc="FFFFFFFF" w:tentative="1">
      <w:start w:val="1"/>
      <w:numFmt w:val="bullet"/>
      <w:lvlText w:val=""/>
      <w:lvlJc w:val="left"/>
      <w:pPr>
        <w:ind w:left="5058" w:hanging="360"/>
      </w:pPr>
      <w:rPr>
        <w:rFonts w:ascii="Symbol" w:hAnsi="Symbol" w:hint="default"/>
      </w:rPr>
    </w:lvl>
    <w:lvl w:ilvl="7" w:tplc="FFFFFFFF" w:tentative="1">
      <w:start w:val="1"/>
      <w:numFmt w:val="bullet"/>
      <w:lvlText w:val="o"/>
      <w:lvlJc w:val="left"/>
      <w:pPr>
        <w:ind w:left="5778" w:hanging="360"/>
      </w:pPr>
      <w:rPr>
        <w:rFonts w:ascii="Courier New" w:hAnsi="Courier New" w:cs="Courier New" w:hint="default"/>
      </w:rPr>
    </w:lvl>
    <w:lvl w:ilvl="8" w:tplc="FFFFFFFF" w:tentative="1">
      <w:start w:val="1"/>
      <w:numFmt w:val="bullet"/>
      <w:lvlText w:val=""/>
      <w:lvlJc w:val="left"/>
      <w:pPr>
        <w:ind w:left="6498" w:hanging="360"/>
      </w:pPr>
      <w:rPr>
        <w:rFonts w:ascii="Wingdings" w:hAnsi="Wingdings" w:hint="default"/>
      </w:rPr>
    </w:lvl>
  </w:abstractNum>
  <w:abstractNum w:abstractNumId="12" w15:restartNumberingAfterBreak="0">
    <w:nsid w:val="14C3407B"/>
    <w:multiLevelType w:val="hybridMultilevel"/>
    <w:tmpl w:val="8E747806"/>
    <w:lvl w:ilvl="0" w:tplc="E86AD4DA">
      <w:start w:val="1"/>
      <w:numFmt w:val="decimal"/>
      <w:lvlText w:val="%1)"/>
      <w:lvlJc w:val="left"/>
      <w:pPr>
        <w:ind w:left="720" w:hanging="360"/>
      </w:pPr>
      <w:rPr>
        <w:rFonts w:hint="default"/>
        <w:b w:val="0"/>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16CD73DB"/>
    <w:multiLevelType w:val="hybridMultilevel"/>
    <w:tmpl w:val="1242DA42"/>
    <w:lvl w:ilvl="0" w:tplc="FF0E48EA">
      <w:start w:val="1"/>
      <w:numFmt w:val="decimal"/>
      <w:lvlText w:val="%1)"/>
      <w:lvlJc w:val="left"/>
      <w:pPr>
        <w:ind w:left="720" w:hanging="360"/>
      </w:pPr>
      <w:rPr>
        <w:rFonts w:hint="default"/>
        <w:b w:val="0"/>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177E6A14"/>
    <w:multiLevelType w:val="multilevel"/>
    <w:tmpl w:val="34502E98"/>
    <w:lvl w:ilvl="0">
      <w:start w:val="1"/>
      <w:numFmt w:val="decimal"/>
      <w:lvlText w:val="%1."/>
      <w:lvlJc w:val="left"/>
      <w:pPr>
        <w:ind w:left="850" w:hanging="360"/>
      </w:pPr>
      <w:rPr>
        <w:rFonts w:hint="default"/>
        <w:color w:val="auto"/>
      </w:rPr>
    </w:lvl>
    <w:lvl w:ilvl="1">
      <w:start w:val="1"/>
      <w:numFmt w:val="decimal"/>
      <w:lvlText w:val="%2."/>
      <w:lvlJc w:val="left"/>
      <w:pPr>
        <w:ind w:left="6612" w:hanging="792"/>
      </w:pPr>
      <w:rPr>
        <w:rFonts w:hint="default"/>
      </w:rPr>
    </w:lvl>
    <w:lvl w:ilvl="2">
      <w:start w:val="1"/>
      <w:numFmt w:val="decimal"/>
      <w:lvlText w:val="%2.%3."/>
      <w:lvlJc w:val="left"/>
      <w:pPr>
        <w:ind w:left="7044" w:hanging="1224"/>
      </w:pPr>
      <w:rPr>
        <w:rFonts w:hint="default"/>
      </w:rPr>
    </w:lvl>
    <w:lvl w:ilvl="3">
      <w:start w:val="1"/>
      <w:numFmt w:val="decimal"/>
      <w:lvlText w:val="%2.%3.%4."/>
      <w:lvlJc w:val="left"/>
      <w:pPr>
        <w:ind w:left="7045" w:hanging="1225"/>
      </w:pPr>
      <w:rPr>
        <w:rFonts w:hint="default"/>
      </w:rPr>
    </w:lvl>
    <w:lvl w:ilvl="4">
      <w:start w:val="1"/>
      <w:numFmt w:val="decimal"/>
      <w:lvlText w:val="%1.%2.%3.%4.%5."/>
      <w:lvlJc w:val="left"/>
      <w:pPr>
        <w:ind w:left="8052" w:hanging="792"/>
      </w:pPr>
      <w:rPr>
        <w:rFonts w:hint="default"/>
      </w:rPr>
    </w:lvl>
    <w:lvl w:ilvl="5">
      <w:start w:val="1"/>
      <w:numFmt w:val="decimal"/>
      <w:lvlText w:val="%1.%2.%3.%4.%5.%6."/>
      <w:lvlJc w:val="left"/>
      <w:pPr>
        <w:ind w:left="8556" w:hanging="936"/>
      </w:pPr>
      <w:rPr>
        <w:rFonts w:hint="default"/>
      </w:rPr>
    </w:lvl>
    <w:lvl w:ilvl="6">
      <w:start w:val="1"/>
      <w:numFmt w:val="decimal"/>
      <w:lvlText w:val="%1.%2.%3.%4.%5.%6.%7."/>
      <w:lvlJc w:val="left"/>
      <w:pPr>
        <w:ind w:left="9060" w:hanging="1080"/>
      </w:pPr>
      <w:rPr>
        <w:rFonts w:hint="default"/>
      </w:rPr>
    </w:lvl>
    <w:lvl w:ilvl="7">
      <w:start w:val="1"/>
      <w:numFmt w:val="decimal"/>
      <w:lvlText w:val="%1.%2.%3.%4.%5.%6.%7.%8."/>
      <w:lvlJc w:val="left"/>
      <w:pPr>
        <w:ind w:left="9564" w:hanging="1224"/>
      </w:pPr>
      <w:rPr>
        <w:rFonts w:hint="default"/>
      </w:rPr>
    </w:lvl>
    <w:lvl w:ilvl="8">
      <w:start w:val="1"/>
      <w:numFmt w:val="decimal"/>
      <w:lvlText w:val="%1.%2.%3.%4.%5.%6.%7.%8.%9."/>
      <w:lvlJc w:val="left"/>
      <w:pPr>
        <w:ind w:left="10140" w:hanging="1440"/>
      </w:pPr>
      <w:rPr>
        <w:rFonts w:hint="default"/>
      </w:rPr>
    </w:lvl>
  </w:abstractNum>
  <w:abstractNum w:abstractNumId="15" w15:restartNumberingAfterBreak="0">
    <w:nsid w:val="179E34B7"/>
    <w:multiLevelType w:val="multilevel"/>
    <w:tmpl w:val="268C1A92"/>
    <w:styleLink w:val="Style7"/>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080"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16" w15:restartNumberingAfterBreak="0">
    <w:nsid w:val="1E137F14"/>
    <w:multiLevelType w:val="multilevel"/>
    <w:tmpl w:val="1242DA42"/>
    <w:lvl w:ilvl="0">
      <w:start w:val="1"/>
      <w:numFmt w:val="decimal"/>
      <w:lvlText w:val="%1)"/>
      <w:lvlJc w:val="left"/>
      <w:pPr>
        <w:ind w:left="720" w:hanging="360"/>
      </w:pPr>
      <w:rPr>
        <w:rFonts w:hint="default"/>
        <w:b w:val="0"/>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0E65F50"/>
    <w:multiLevelType w:val="multilevel"/>
    <w:tmpl w:val="5E149C2C"/>
    <w:styleLink w:val="Style8"/>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080"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18" w15:restartNumberingAfterBreak="0">
    <w:nsid w:val="221E1476"/>
    <w:multiLevelType w:val="hybridMultilevel"/>
    <w:tmpl w:val="9BC2D1E8"/>
    <w:lvl w:ilvl="0" w:tplc="5CCA42D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41D07FC"/>
    <w:multiLevelType w:val="hybridMultilevel"/>
    <w:tmpl w:val="77D4924C"/>
    <w:lvl w:ilvl="0" w:tplc="FEF812D6">
      <w:start w:val="1"/>
      <w:numFmt w:val="bullet"/>
      <w:pStyle w:val="FootnoteBulletGreen"/>
      <w:lvlText w:val=""/>
      <w:lvlJc w:val="left"/>
      <w:pPr>
        <w:ind w:left="850" w:hanging="360"/>
      </w:pPr>
      <w:rPr>
        <w:rFonts w:ascii="Symbol" w:hAnsi="Symbol" w:hint="default"/>
        <w:color w:val="00915A" w:themeColor="text2"/>
      </w:rPr>
    </w:lvl>
    <w:lvl w:ilvl="1" w:tplc="10000003" w:tentative="1">
      <w:start w:val="1"/>
      <w:numFmt w:val="bullet"/>
      <w:lvlText w:val="o"/>
      <w:lvlJc w:val="left"/>
      <w:pPr>
        <w:ind w:left="1570" w:hanging="360"/>
      </w:pPr>
      <w:rPr>
        <w:rFonts w:ascii="Courier New" w:hAnsi="Courier New" w:cs="Courier New" w:hint="default"/>
      </w:rPr>
    </w:lvl>
    <w:lvl w:ilvl="2" w:tplc="10000005" w:tentative="1">
      <w:start w:val="1"/>
      <w:numFmt w:val="bullet"/>
      <w:lvlText w:val=""/>
      <w:lvlJc w:val="left"/>
      <w:pPr>
        <w:ind w:left="2290" w:hanging="360"/>
      </w:pPr>
      <w:rPr>
        <w:rFonts w:ascii="Wingdings" w:hAnsi="Wingdings" w:hint="default"/>
      </w:rPr>
    </w:lvl>
    <w:lvl w:ilvl="3" w:tplc="10000001" w:tentative="1">
      <w:start w:val="1"/>
      <w:numFmt w:val="bullet"/>
      <w:lvlText w:val=""/>
      <w:lvlJc w:val="left"/>
      <w:pPr>
        <w:ind w:left="3010" w:hanging="360"/>
      </w:pPr>
      <w:rPr>
        <w:rFonts w:ascii="Symbol" w:hAnsi="Symbol" w:hint="default"/>
      </w:rPr>
    </w:lvl>
    <w:lvl w:ilvl="4" w:tplc="10000003" w:tentative="1">
      <w:start w:val="1"/>
      <w:numFmt w:val="bullet"/>
      <w:lvlText w:val="o"/>
      <w:lvlJc w:val="left"/>
      <w:pPr>
        <w:ind w:left="3730" w:hanging="360"/>
      </w:pPr>
      <w:rPr>
        <w:rFonts w:ascii="Courier New" w:hAnsi="Courier New" w:cs="Courier New" w:hint="default"/>
      </w:rPr>
    </w:lvl>
    <w:lvl w:ilvl="5" w:tplc="10000005" w:tentative="1">
      <w:start w:val="1"/>
      <w:numFmt w:val="bullet"/>
      <w:lvlText w:val=""/>
      <w:lvlJc w:val="left"/>
      <w:pPr>
        <w:ind w:left="4450" w:hanging="360"/>
      </w:pPr>
      <w:rPr>
        <w:rFonts w:ascii="Wingdings" w:hAnsi="Wingdings" w:hint="default"/>
      </w:rPr>
    </w:lvl>
    <w:lvl w:ilvl="6" w:tplc="10000001" w:tentative="1">
      <w:start w:val="1"/>
      <w:numFmt w:val="bullet"/>
      <w:lvlText w:val=""/>
      <w:lvlJc w:val="left"/>
      <w:pPr>
        <w:ind w:left="5170" w:hanging="360"/>
      </w:pPr>
      <w:rPr>
        <w:rFonts w:ascii="Symbol" w:hAnsi="Symbol" w:hint="default"/>
      </w:rPr>
    </w:lvl>
    <w:lvl w:ilvl="7" w:tplc="10000003" w:tentative="1">
      <w:start w:val="1"/>
      <w:numFmt w:val="bullet"/>
      <w:lvlText w:val="o"/>
      <w:lvlJc w:val="left"/>
      <w:pPr>
        <w:ind w:left="5890" w:hanging="360"/>
      </w:pPr>
      <w:rPr>
        <w:rFonts w:ascii="Courier New" w:hAnsi="Courier New" w:cs="Courier New" w:hint="default"/>
      </w:rPr>
    </w:lvl>
    <w:lvl w:ilvl="8" w:tplc="10000005" w:tentative="1">
      <w:start w:val="1"/>
      <w:numFmt w:val="bullet"/>
      <w:lvlText w:val=""/>
      <w:lvlJc w:val="left"/>
      <w:pPr>
        <w:ind w:left="6610" w:hanging="360"/>
      </w:pPr>
      <w:rPr>
        <w:rFonts w:ascii="Wingdings" w:hAnsi="Wingdings" w:hint="default"/>
      </w:rPr>
    </w:lvl>
  </w:abstractNum>
  <w:abstractNum w:abstractNumId="20" w15:restartNumberingAfterBreak="0">
    <w:nsid w:val="37A97F6C"/>
    <w:multiLevelType w:val="multilevel"/>
    <w:tmpl w:val="268C1A92"/>
    <w:styleLink w:val="Style6"/>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434"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1" w15:restartNumberingAfterBreak="0">
    <w:nsid w:val="37BC6538"/>
    <w:multiLevelType w:val="hybridMultilevel"/>
    <w:tmpl w:val="15BEA2B4"/>
    <w:lvl w:ilvl="0" w:tplc="862A888E">
      <w:start w:val="1"/>
      <w:numFmt w:val="bullet"/>
      <w:lvlText w:val=""/>
      <w:lvlPicBulletId w:val="0"/>
      <w:lvlJc w:val="left"/>
      <w:pPr>
        <w:ind w:left="1518" w:hanging="360"/>
      </w:pPr>
      <w:rPr>
        <w:rFonts w:ascii="Symbol" w:hAnsi="Symbol" w:hint="default"/>
        <w:color w:val="auto"/>
        <w:sz w:val="22"/>
        <w:szCs w:val="22"/>
      </w:rPr>
    </w:lvl>
    <w:lvl w:ilvl="1" w:tplc="10000003" w:tentative="1">
      <w:start w:val="1"/>
      <w:numFmt w:val="bullet"/>
      <w:lvlText w:val="o"/>
      <w:lvlJc w:val="left"/>
      <w:pPr>
        <w:ind w:left="2238" w:hanging="360"/>
      </w:pPr>
      <w:rPr>
        <w:rFonts w:ascii="Courier New" w:hAnsi="Courier New" w:cs="Courier New" w:hint="default"/>
      </w:rPr>
    </w:lvl>
    <w:lvl w:ilvl="2" w:tplc="10000005" w:tentative="1">
      <w:start w:val="1"/>
      <w:numFmt w:val="bullet"/>
      <w:lvlText w:val=""/>
      <w:lvlJc w:val="left"/>
      <w:pPr>
        <w:ind w:left="2958" w:hanging="360"/>
      </w:pPr>
      <w:rPr>
        <w:rFonts w:ascii="Wingdings" w:hAnsi="Wingdings" w:hint="default"/>
      </w:rPr>
    </w:lvl>
    <w:lvl w:ilvl="3" w:tplc="10000001" w:tentative="1">
      <w:start w:val="1"/>
      <w:numFmt w:val="bullet"/>
      <w:lvlText w:val=""/>
      <w:lvlJc w:val="left"/>
      <w:pPr>
        <w:ind w:left="3678" w:hanging="360"/>
      </w:pPr>
      <w:rPr>
        <w:rFonts w:ascii="Symbol" w:hAnsi="Symbol" w:hint="default"/>
      </w:rPr>
    </w:lvl>
    <w:lvl w:ilvl="4" w:tplc="10000003" w:tentative="1">
      <w:start w:val="1"/>
      <w:numFmt w:val="bullet"/>
      <w:lvlText w:val="o"/>
      <w:lvlJc w:val="left"/>
      <w:pPr>
        <w:ind w:left="4398" w:hanging="360"/>
      </w:pPr>
      <w:rPr>
        <w:rFonts w:ascii="Courier New" w:hAnsi="Courier New" w:cs="Courier New" w:hint="default"/>
      </w:rPr>
    </w:lvl>
    <w:lvl w:ilvl="5" w:tplc="10000005" w:tentative="1">
      <w:start w:val="1"/>
      <w:numFmt w:val="bullet"/>
      <w:lvlText w:val=""/>
      <w:lvlJc w:val="left"/>
      <w:pPr>
        <w:ind w:left="5118" w:hanging="360"/>
      </w:pPr>
      <w:rPr>
        <w:rFonts w:ascii="Wingdings" w:hAnsi="Wingdings" w:hint="default"/>
      </w:rPr>
    </w:lvl>
    <w:lvl w:ilvl="6" w:tplc="10000001" w:tentative="1">
      <w:start w:val="1"/>
      <w:numFmt w:val="bullet"/>
      <w:lvlText w:val=""/>
      <w:lvlJc w:val="left"/>
      <w:pPr>
        <w:ind w:left="5838" w:hanging="360"/>
      </w:pPr>
      <w:rPr>
        <w:rFonts w:ascii="Symbol" w:hAnsi="Symbol" w:hint="default"/>
      </w:rPr>
    </w:lvl>
    <w:lvl w:ilvl="7" w:tplc="10000003" w:tentative="1">
      <w:start w:val="1"/>
      <w:numFmt w:val="bullet"/>
      <w:lvlText w:val="o"/>
      <w:lvlJc w:val="left"/>
      <w:pPr>
        <w:ind w:left="6558" w:hanging="360"/>
      </w:pPr>
      <w:rPr>
        <w:rFonts w:ascii="Courier New" w:hAnsi="Courier New" w:cs="Courier New" w:hint="default"/>
      </w:rPr>
    </w:lvl>
    <w:lvl w:ilvl="8" w:tplc="10000005" w:tentative="1">
      <w:start w:val="1"/>
      <w:numFmt w:val="bullet"/>
      <w:lvlText w:val=""/>
      <w:lvlJc w:val="left"/>
      <w:pPr>
        <w:ind w:left="7278" w:hanging="360"/>
      </w:pPr>
      <w:rPr>
        <w:rFonts w:ascii="Wingdings" w:hAnsi="Wingdings" w:hint="default"/>
      </w:rPr>
    </w:lvl>
  </w:abstractNum>
  <w:abstractNum w:abstractNumId="22" w15:restartNumberingAfterBreak="0">
    <w:nsid w:val="460F7081"/>
    <w:multiLevelType w:val="multilevel"/>
    <w:tmpl w:val="1F683F18"/>
    <w:lvl w:ilvl="0">
      <w:start w:val="1"/>
      <w:numFmt w:val="decimal"/>
      <w:lvlText w:val="%1)"/>
      <w:lvlJc w:val="left"/>
      <w:pPr>
        <w:ind w:left="170" w:hanging="170"/>
      </w:pPr>
      <w:rPr>
        <w:rFonts w:hint="default"/>
        <w:color w:val="auto"/>
        <w:sz w:val="16"/>
        <w:szCs w:val="16"/>
      </w:rPr>
    </w:lvl>
    <w:lvl w:ilvl="1">
      <w:start w:val="1"/>
      <w:numFmt w:val="bullet"/>
      <w:lvlText w:val=""/>
      <w:lvlJc w:val="left"/>
      <w:pPr>
        <w:ind w:left="340" w:hanging="170"/>
      </w:pPr>
      <w:rPr>
        <w:rFonts w:ascii="Wingdings" w:hAnsi="Wingdings"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3" w15:restartNumberingAfterBreak="0">
    <w:nsid w:val="59170DA9"/>
    <w:multiLevelType w:val="multilevel"/>
    <w:tmpl w:val="268C1A92"/>
    <w:styleLink w:val="BNPPF-BulletList"/>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434" w:hanging="360"/>
      </w:pPr>
      <w:rPr>
        <w:rFonts w:ascii="Wingdings" w:hAnsi="Wingdings" w:cs="Courier New" w:hint="default"/>
        <w:color w:val="A6A6A6" w:themeColor="background1" w:themeShade="A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4" w15:restartNumberingAfterBreak="0">
    <w:nsid w:val="598E76B7"/>
    <w:multiLevelType w:val="multilevel"/>
    <w:tmpl w:val="9FE48F70"/>
    <w:lvl w:ilvl="0">
      <w:start w:val="1"/>
      <w:numFmt w:val="decimal"/>
      <w:pStyle w:val="Heading1"/>
      <w:lvlText w:val="%1."/>
      <w:lvlJc w:val="left"/>
      <w:pPr>
        <w:ind w:left="284" w:hanging="284"/>
      </w:pPr>
      <w:rPr>
        <w:rFonts w:hint="default"/>
        <w:color w:val="auto"/>
      </w:rPr>
    </w:lvl>
    <w:lvl w:ilvl="1">
      <w:start w:val="1"/>
      <w:numFmt w:val="decimal"/>
      <w:pStyle w:val="Heading2"/>
      <w:lvlText w:val="%1.%2."/>
      <w:lvlJc w:val="left"/>
      <w:pPr>
        <w:ind w:left="408" w:hanging="408"/>
      </w:pPr>
      <w:rPr>
        <w:rFonts w:hint="default"/>
      </w:rPr>
    </w:lvl>
    <w:lvl w:ilvl="2">
      <w:start w:val="1"/>
      <w:numFmt w:val="decimal"/>
      <w:pStyle w:val="Heading3"/>
      <w:lvlText w:val="%1.%2.%3."/>
      <w:lvlJc w:val="left"/>
      <w:pPr>
        <w:ind w:left="465" w:hanging="465"/>
      </w:pPr>
      <w:rPr>
        <w:rFonts w:hint="default"/>
      </w:rPr>
    </w:lvl>
    <w:lvl w:ilvl="3">
      <w:start w:val="1"/>
      <w:numFmt w:val="decimal"/>
      <w:pStyle w:val="Heading4"/>
      <w:lvlText w:val="%1.%2.%3.%4."/>
      <w:lvlJc w:val="left"/>
      <w:pPr>
        <w:ind w:left="533" w:hanging="533"/>
      </w:pPr>
      <w:rPr>
        <w:rFonts w:hint="default"/>
      </w:rPr>
    </w:lvl>
    <w:lvl w:ilvl="4">
      <w:start w:val="1"/>
      <w:numFmt w:val="decimal"/>
      <w:lvlText w:val="%1.%2.%3.%4.%5."/>
      <w:lvlJc w:val="left"/>
      <w:pPr>
        <w:ind w:left="601" w:hanging="601"/>
      </w:pPr>
      <w:rPr>
        <w:rFonts w:hint="default"/>
      </w:rPr>
    </w:lvl>
    <w:lvl w:ilvl="5">
      <w:start w:val="1"/>
      <w:numFmt w:val="decimal"/>
      <w:lvlText w:val="%1.%2.%3.%4.%5.%6."/>
      <w:lvlJc w:val="left"/>
      <w:pPr>
        <w:ind w:left="686" w:hanging="686"/>
      </w:pPr>
      <w:rPr>
        <w:rFonts w:hint="default"/>
      </w:rPr>
    </w:lvl>
    <w:lvl w:ilvl="6">
      <w:start w:val="1"/>
      <w:numFmt w:val="decimal"/>
      <w:lvlText w:val="%1.%2.%3.%4.%5.%6.%7."/>
      <w:lvlJc w:val="left"/>
      <w:pPr>
        <w:ind w:left="777" w:hanging="777"/>
      </w:pPr>
      <w:rPr>
        <w:rFonts w:hint="default"/>
      </w:rPr>
    </w:lvl>
    <w:lvl w:ilvl="7">
      <w:start w:val="1"/>
      <w:numFmt w:val="decimal"/>
      <w:lvlText w:val="%1.%2.%3.%4.%5.%6.%7.%8."/>
      <w:lvlJc w:val="left"/>
      <w:pPr>
        <w:ind w:left="868" w:hanging="868"/>
      </w:pPr>
      <w:rPr>
        <w:rFonts w:hint="default"/>
      </w:rPr>
    </w:lvl>
    <w:lvl w:ilvl="8">
      <w:start w:val="1"/>
      <w:numFmt w:val="decimal"/>
      <w:lvlText w:val="%1.%2.%3.%4.%5.%6.%7.%8.%9."/>
      <w:lvlJc w:val="left"/>
      <w:pPr>
        <w:ind w:left="958" w:hanging="958"/>
      </w:pPr>
      <w:rPr>
        <w:rFonts w:hint="default"/>
      </w:rPr>
    </w:lvl>
  </w:abstractNum>
  <w:abstractNum w:abstractNumId="25" w15:restartNumberingAfterBreak="0">
    <w:nsid w:val="5F092ABC"/>
    <w:multiLevelType w:val="hybridMultilevel"/>
    <w:tmpl w:val="39A036AC"/>
    <w:lvl w:ilvl="0" w:tplc="10000011">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15:restartNumberingAfterBreak="0">
    <w:nsid w:val="61653288"/>
    <w:multiLevelType w:val="multilevel"/>
    <w:tmpl w:val="AA8890B6"/>
    <w:styleLink w:val="Style5"/>
    <w:lvl w:ilvl="0">
      <w:start w:val="1"/>
      <w:numFmt w:val="upperRoman"/>
      <w:lvlText w:val="%1"/>
      <w:lvlJc w:val="left"/>
      <w:pPr>
        <w:ind w:left="360" w:hanging="360"/>
      </w:pPr>
      <w:rPr>
        <w:rFonts w:hint="default"/>
      </w:rPr>
    </w:lvl>
    <w:lvl w:ilvl="1">
      <w:start w:val="1"/>
      <w:numFmt w:val="decimal"/>
      <w:lvlText w:val="%2."/>
      <w:lvlJc w:val="left"/>
      <w:pPr>
        <w:ind w:left="792" w:hanging="792"/>
      </w:pPr>
      <w:rPr>
        <w:rFonts w:hint="default"/>
      </w:rPr>
    </w:lvl>
    <w:lvl w:ilvl="2">
      <w:start w:val="1"/>
      <w:numFmt w:val="decimal"/>
      <w:lvlText w:val="%2.%3."/>
      <w:lvlJc w:val="left"/>
      <w:pPr>
        <w:ind w:left="1224" w:hanging="1224"/>
      </w:pPr>
      <w:rPr>
        <w:rFonts w:hint="default"/>
      </w:rPr>
    </w:lvl>
    <w:lvl w:ilvl="3">
      <w:start w:val="1"/>
      <w:numFmt w:val="decimal"/>
      <w:lvlText w:val="%2.%3.%4."/>
      <w:lvlJc w:val="left"/>
      <w:pPr>
        <w:ind w:left="1225" w:hanging="1225"/>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53201BE"/>
    <w:multiLevelType w:val="hybridMultilevel"/>
    <w:tmpl w:val="C234F390"/>
    <w:lvl w:ilvl="0" w:tplc="6FE6234E">
      <w:start w:val="1"/>
      <w:numFmt w:val="decimal"/>
      <w:pStyle w:val="BNPPF-NumberedList"/>
      <w:lvlText w:val="%1)"/>
      <w:lvlJc w:val="left"/>
      <w:pPr>
        <w:ind w:left="720" w:hanging="360"/>
      </w:pPr>
      <w:rPr>
        <w:rFonts w:hint="default"/>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6A79785A"/>
    <w:multiLevelType w:val="multilevel"/>
    <w:tmpl w:val="21923A34"/>
    <w:lvl w:ilvl="0">
      <w:start w:val="1"/>
      <w:numFmt w:val="bullet"/>
      <w:pStyle w:val="BNPPF-BulletGreen"/>
      <w:lvlText w:val=""/>
      <w:lvlJc w:val="left"/>
      <w:pPr>
        <w:ind w:left="596" w:hanging="170"/>
      </w:pPr>
      <w:rPr>
        <w:rFonts w:ascii="Symbol" w:hAnsi="Symbol" w:hint="default"/>
        <w:color w:val="00915A" w:themeColor="text2"/>
        <w:sz w:val="16"/>
        <w:szCs w:val="16"/>
      </w:rPr>
    </w:lvl>
    <w:lvl w:ilvl="1">
      <w:start w:val="1"/>
      <w:numFmt w:val="bullet"/>
      <w:lvlText w:val=""/>
      <w:lvlJc w:val="left"/>
      <w:pPr>
        <w:ind w:left="340" w:hanging="170"/>
      </w:pPr>
      <w:rPr>
        <w:rFonts w:ascii="Wingdings" w:hAnsi="Wingdings"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9" w15:restartNumberingAfterBreak="0">
    <w:nsid w:val="6B416FBA"/>
    <w:multiLevelType w:val="multilevel"/>
    <w:tmpl w:val="34502E98"/>
    <w:lvl w:ilvl="0">
      <w:start w:val="1"/>
      <w:numFmt w:val="decimal"/>
      <w:lvlText w:val="%1."/>
      <w:lvlJc w:val="left"/>
      <w:pPr>
        <w:ind w:left="850" w:hanging="360"/>
      </w:pPr>
      <w:rPr>
        <w:rFonts w:hint="default"/>
        <w:color w:val="auto"/>
      </w:rPr>
    </w:lvl>
    <w:lvl w:ilvl="1">
      <w:start w:val="1"/>
      <w:numFmt w:val="decimal"/>
      <w:lvlText w:val="%2."/>
      <w:lvlJc w:val="left"/>
      <w:pPr>
        <w:ind w:left="6612" w:hanging="792"/>
      </w:pPr>
      <w:rPr>
        <w:rFonts w:hint="default"/>
      </w:rPr>
    </w:lvl>
    <w:lvl w:ilvl="2">
      <w:start w:val="1"/>
      <w:numFmt w:val="decimal"/>
      <w:lvlText w:val="%2.%3."/>
      <w:lvlJc w:val="left"/>
      <w:pPr>
        <w:ind w:left="7044" w:hanging="1224"/>
      </w:pPr>
      <w:rPr>
        <w:rFonts w:hint="default"/>
      </w:rPr>
    </w:lvl>
    <w:lvl w:ilvl="3">
      <w:start w:val="1"/>
      <w:numFmt w:val="decimal"/>
      <w:lvlText w:val="%2.%3.%4."/>
      <w:lvlJc w:val="left"/>
      <w:pPr>
        <w:ind w:left="7045" w:hanging="1225"/>
      </w:pPr>
      <w:rPr>
        <w:rFonts w:hint="default"/>
      </w:rPr>
    </w:lvl>
    <w:lvl w:ilvl="4">
      <w:start w:val="1"/>
      <w:numFmt w:val="decimal"/>
      <w:lvlText w:val="%1.%2.%3.%4.%5."/>
      <w:lvlJc w:val="left"/>
      <w:pPr>
        <w:ind w:left="8052" w:hanging="792"/>
      </w:pPr>
      <w:rPr>
        <w:rFonts w:hint="default"/>
      </w:rPr>
    </w:lvl>
    <w:lvl w:ilvl="5">
      <w:start w:val="1"/>
      <w:numFmt w:val="decimal"/>
      <w:lvlText w:val="%1.%2.%3.%4.%5.%6."/>
      <w:lvlJc w:val="left"/>
      <w:pPr>
        <w:ind w:left="8556" w:hanging="936"/>
      </w:pPr>
      <w:rPr>
        <w:rFonts w:hint="default"/>
      </w:rPr>
    </w:lvl>
    <w:lvl w:ilvl="6">
      <w:start w:val="1"/>
      <w:numFmt w:val="decimal"/>
      <w:lvlText w:val="%1.%2.%3.%4.%5.%6.%7."/>
      <w:lvlJc w:val="left"/>
      <w:pPr>
        <w:ind w:left="9060" w:hanging="1080"/>
      </w:pPr>
      <w:rPr>
        <w:rFonts w:hint="default"/>
      </w:rPr>
    </w:lvl>
    <w:lvl w:ilvl="7">
      <w:start w:val="1"/>
      <w:numFmt w:val="decimal"/>
      <w:lvlText w:val="%1.%2.%3.%4.%5.%6.%7.%8."/>
      <w:lvlJc w:val="left"/>
      <w:pPr>
        <w:ind w:left="9564" w:hanging="1224"/>
      </w:pPr>
      <w:rPr>
        <w:rFonts w:hint="default"/>
      </w:rPr>
    </w:lvl>
    <w:lvl w:ilvl="8">
      <w:start w:val="1"/>
      <w:numFmt w:val="decimal"/>
      <w:lvlText w:val="%1.%2.%3.%4.%5.%6.%7.%8.%9."/>
      <w:lvlJc w:val="left"/>
      <w:pPr>
        <w:ind w:left="10140" w:hanging="1440"/>
      </w:pPr>
      <w:rPr>
        <w:rFonts w:hint="default"/>
      </w:rPr>
    </w:lvl>
  </w:abstractNum>
  <w:abstractNum w:abstractNumId="30" w15:restartNumberingAfterBreak="0">
    <w:nsid w:val="724A404F"/>
    <w:multiLevelType w:val="hybridMultilevel"/>
    <w:tmpl w:val="012C5E88"/>
    <w:lvl w:ilvl="0" w:tplc="07269B56">
      <w:start w:val="1"/>
      <w:numFmt w:val="upperRoman"/>
      <w:pStyle w:val="Header"/>
      <w:lvlText w:val="%1"/>
      <w:lvlJc w:val="left"/>
      <w:pPr>
        <w:ind w:left="1753" w:hanging="360"/>
      </w:pPr>
      <w:rPr>
        <w:rFonts w:ascii="BNPPSansCondensed" w:eastAsia="BNPPSansCondensed" w:hAnsi="BNPPSansCondensed" w:cs="BNPPSansCondensed" w:hint="default"/>
        <w:b w:val="0"/>
        <w:bCs w:val="0"/>
        <w:i w:val="0"/>
        <w:iCs w:val="0"/>
        <w:spacing w:val="-13"/>
        <w:w w:val="100"/>
        <w:sz w:val="60"/>
        <w:szCs w:val="60"/>
        <w:lang w:val="nl-NL" w:eastAsia="en-US" w:bidi="ar-SA"/>
      </w:rPr>
    </w:lvl>
    <w:lvl w:ilvl="1" w:tplc="10000019" w:tentative="1">
      <w:start w:val="1"/>
      <w:numFmt w:val="lowerLetter"/>
      <w:lvlText w:val="%2."/>
      <w:lvlJc w:val="left"/>
      <w:pPr>
        <w:ind w:left="2473" w:hanging="360"/>
      </w:pPr>
    </w:lvl>
    <w:lvl w:ilvl="2" w:tplc="1000001B" w:tentative="1">
      <w:start w:val="1"/>
      <w:numFmt w:val="lowerRoman"/>
      <w:lvlText w:val="%3."/>
      <w:lvlJc w:val="right"/>
      <w:pPr>
        <w:ind w:left="3193" w:hanging="180"/>
      </w:pPr>
    </w:lvl>
    <w:lvl w:ilvl="3" w:tplc="1000000F" w:tentative="1">
      <w:start w:val="1"/>
      <w:numFmt w:val="decimal"/>
      <w:lvlText w:val="%4."/>
      <w:lvlJc w:val="left"/>
      <w:pPr>
        <w:ind w:left="3913" w:hanging="360"/>
      </w:pPr>
    </w:lvl>
    <w:lvl w:ilvl="4" w:tplc="10000019" w:tentative="1">
      <w:start w:val="1"/>
      <w:numFmt w:val="lowerLetter"/>
      <w:lvlText w:val="%5."/>
      <w:lvlJc w:val="left"/>
      <w:pPr>
        <w:ind w:left="4633" w:hanging="360"/>
      </w:pPr>
    </w:lvl>
    <w:lvl w:ilvl="5" w:tplc="1000001B" w:tentative="1">
      <w:start w:val="1"/>
      <w:numFmt w:val="lowerRoman"/>
      <w:lvlText w:val="%6."/>
      <w:lvlJc w:val="right"/>
      <w:pPr>
        <w:ind w:left="5353" w:hanging="180"/>
      </w:pPr>
    </w:lvl>
    <w:lvl w:ilvl="6" w:tplc="1000000F" w:tentative="1">
      <w:start w:val="1"/>
      <w:numFmt w:val="decimal"/>
      <w:lvlText w:val="%7."/>
      <w:lvlJc w:val="left"/>
      <w:pPr>
        <w:ind w:left="6073" w:hanging="360"/>
      </w:pPr>
    </w:lvl>
    <w:lvl w:ilvl="7" w:tplc="10000019" w:tentative="1">
      <w:start w:val="1"/>
      <w:numFmt w:val="lowerLetter"/>
      <w:lvlText w:val="%8."/>
      <w:lvlJc w:val="left"/>
      <w:pPr>
        <w:ind w:left="6793" w:hanging="360"/>
      </w:pPr>
    </w:lvl>
    <w:lvl w:ilvl="8" w:tplc="1000001B" w:tentative="1">
      <w:start w:val="1"/>
      <w:numFmt w:val="lowerRoman"/>
      <w:lvlText w:val="%9."/>
      <w:lvlJc w:val="right"/>
      <w:pPr>
        <w:ind w:left="7513" w:hanging="180"/>
      </w:pPr>
    </w:lvl>
  </w:abstractNum>
  <w:abstractNum w:abstractNumId="31" w15:restartNumberingAfterBreak="0">
    <w:nsid w:val="72753E56"/>
    <w:multiLevelType w:val="multilevel"/>
    <w:tmpl w:val="6B4CB344"/>
    <w:lvl w:ilvl="0">
      <w:start w:val="1"/>
      <w:numFmt w:val="decimal"/>
      <w:lvlText w:val="%1."/>
      <w:lvlJc w:val="left"/>
      <w:pPr>
        <w:ind w:left="0" w:firstLine="533"/>
      </w:pPr>
      <w:rPr>
        <w:rFonts w:hint="default"/>
        <w:color w:val="auto"/>
      </w:rPr>
    </w:lvl>
    <w:lvl w:ilvl="1">
      <w:start w:val="1"/>
      <w:numFmt w:val="decimal"/>
      <w:lvlText w:val="%2."/>
      <w:lvlJc w:val="left"/>
      <w:pPr>
        <w:ind w:left="0" w:firstLine="533"/>
      </w:pPr>
      <w:rPr>
        <w:rFonts w:hint="default"/>
      </w:rPr>
    </w:lvl>
    <w:lvl w:ilvl="2">
      <w:start w:val="1"/>
      <w:numFmt w:val="decimal"/>
      <w:lvlText w:val="%1.%2.%3."/>
      <w:lvlJc w:val="left"/>
      <w:pPr>
        <w:ind w:left="0" w:firstLine="533"/>
      </w:pPr>
      <w:rPr>
        <w:rFonts w:hint="default"/>
      </w:rPr>
    </w:lvl>
    <w:lvl w:ilvl="3">
      <w:start w:val="1"/>
      <w:numFmt w:val="decimal"/>
      <w:lvlText w:val="%2.%3.%4."/>
      <w:lvlJc w:val="left"/>
      <w:pPr>
        <w:ind w:left="0" w:firstLine="533"/>
      </w:pPr>
      <w:rPr>
        <w:rFonts w:hint="default"/>
      </w:rPr>
    </w:lvl>
    <w:lvl w:ilvl="4">
      <w:start w:val="1"/>
      <w:numFmt w:val="decimal"/>
      <w:lvlText w:val="%1.%2.%3.%4.%5."/>
      <w:lvlJc w:val="left"/>
      <w:pPr>
        <w:ind w:left="0" w:firstLine="533"/>
      </w:pPr>
      <w:rPr>
        <w:rFonts w:hint="default"/>
      </w:rPr>
    </w:lvl>
    <w:lvl w:ilvl="5">
      <w:start w:val="1"/>
      <w:numFmt w:val="decimal"/>
      <w:lvlText w:val="%1.%2.%3.%4.%5.%6."/>
      <w:lvlJc w:val="left"/>
      <w:pPr>
        <w:ind w:left="0" w:firstLine="533"/>
      </w:pPr>
      <w:rPr>
        <w:rFonts w:hint="default"/>
      </w:rPr>
    </w:lvl>
    <w:lvl w:ilvl="6">
      <w:start w:val="1"/>
      <w:numFmt w:val="decimal"/>
      <w:lvlText w:val="%1.%2.%3.%4.%5.%6.%7."/>
      <w:lvlJc w:val="left"/>
      <w:pPr>
        <w:ind w:left="0" w:firstLine="533"/>
      </w:pPr>
      <w:rPr>
        <w:rFonts w:hint="default"/>
      </w:rPr>
    </w:lvl>
    <w:lvl w:ilvl="7">
      <w:start w:val="1"/>
      <w:numFmt w:val="decimal"/>
      <w:lvlText w:val="%1.%2.%3.%4.%5.%6.%7.%8."/>
      <w:lvlJc w:val="left"/>
      <w:pPr>
        <w:ind w:left="0" w:firstLine="533"/>
      </w:pPr>
      <w:rPr>
        <w:rFonts w:hint="default"/>
      </w:rPr>
    </w:lvl>
    <w:lvl w:ilvl="8">
      <w:start w:val="1"/>
      <w:numFmt w:val="decimal"/>
      <w:lvlText w:val="%1.%2.%3.%4.%5.%6.%7.%8.%9."/>
      <w:lvlJc w:val="left"/>
      <w:pPr>
        <w:ind w:left="0" w:firstLine="533"/>
      </w:pPr>
      <w:rPr>
        <w:rFonts w:hint="default"/>
      </w:rPr>
    </w:lvl>
  </w:abstractNum>
  <w:abstractNum w:abstractNumId="32" w15:restartNumberingAfterBreak="0">
    <w:nsid w:val="7A7706F6"/>
    <w:multiLevelType w:val="multilevel"/>
    <w:tmpl w:val="D96C9BBE"/>
    <w:lvl w:ilvl="0">
      <w:start w:val="1"/>
      <w:numFmt w:val="bullet"/>
      <w:lvlText w:val=""/>
      <w:lvlJc w:val="left"/>
      <w:pPr>
        <w:ind w:left="284" w:hanging="284"/>
      </w:pPr>
      <w:rPr>
        <w:rFonts w:ascii="Wingdings" w:hAnsi="Wingdings" w:hint="default"/>
        <w:color w:val="00915A" w:themeColor="text2"/>
        <w:sz w:val="16"/>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num w:numId="1" w16cid:durableId="1121802016">
    <w:abstractNumId w:val="18"/>
  </w:num>
  <w:num w:numId="2" w16cid:durableId="2015909673">
    <w:abstractNumId w:val="30"/>
  </w:num>
  <w:num w:numId="3" w16cid:durableId="668556032">
    <w:abstractNumId w:val="9"/>
  </w:num>
  <w:num w:numId="4" w16cid:durableId="1538927087">
    <w:abstractNumId w:val="7"/>
  </w:num>
  <w:num w:numId="5" w16cid:durableId="1314722334">
    <w:abstractNumId w:val="6"/>
  </w:num>
  <w:num w:numId="6" w16cid:durableId="18052427">
    <w:abstractNumId w:val="5"/>
  </w:num>
  <w:num w:numId="7" w16cid:durableId="1089421413">
    <w:abstractNumId w:val="4"/>
  </w:num>
  <w:num w:numId="8" w16cid:durableId="846558884">
    <w:abstractNumId w:val="8"/>
  </w:num>
  <w:num w:numId="9" w16cid:durableId="264267849">
    <w:abstractNumId w:val="3"/>
  </w:num>
  <w:num w:numId="10" w16cid:durableId="543323957">
    <w:abstractNumId w:val="2"/>
  </w:num>
  <w:num w:numId="11" w16cid:durableId="1530676405">
    <w:abstractNumId w:val="1"/>
  </w:num>
  <w:num w:numId="12" w16cid:durableId="766271987">
    <w:abstractNumId w:val="0"/>
  </w:num>
  <w:num w:numId="13" w16cid:durableId="460998968">
    <w:abstractNumId w:val="11"/>
  </w:num>
  <w:num w:numId="14" w16cid:durableId="465319013">
    <w:abstractNumId w:val="24"/>
  </w:num>
  <w:num w:numId="15" w16cid:durableId="653989564">
    <w:abstractNumId w:val="26"/>
  </w:num>
  <w:num w:numId="16" w16cid:durableId="1887713428">
    <w:abstractNumId w:val="23"/>
  </w:num>
  <w:num w:numId="17" w16cid:durableId="502623417">
    <w:abstractNumId w:val="20"/>
  </w:num>
  <w:num w:numId="18" w16cid:durableId="651175243">
    <w:abstractNumId w:val="15"/>
  </w:num>
  <w:num w:numId="19" w16cid:durableId="1494955823">
    <w:abstractNumId w:val="17"/>
  </w:num>
  <w:num w:numId="20" w16cid:durableId="216280645">
    <w:abstractNumId w:val="28"/>
  </w:num>
  <w:num w:numId="21" w16cid:durableId="321079972">
    <w:abstractNumId w:val="32"/>
  </w:num>
  <w:num w:numId="22" w16cid:durableId="1211117001">
    <w:abstractNumId w:val="32"/>
    <w:lvlOverride w:ilvl="0">
      <w:lvl w:ilvl="0">
        <w:start w:val="1"/>
        <w:numFmt w:val="bullet"/>
        <w:lvlText w:val=""/>
        <w:lvlJc w:val="left"/>
        <w:pPr>
          <w:ind w:left="170" w:hanging="170"/>
        </w:pPr>
        <w:rPr>
          <w:rFonts w:ascii="Wingdings" w:hAnsi="Wingdings" w:hint="default"/>
          <w:color w:val="00915A" w:themeColor="text2"/>
          <w:sz w:val="16"/>
        </w:rPr>
      </w:lvl>
    </w:lvlOverride>
    <w:lvlOverride w:ilvl="1">
      <w:lvl w:ilvl="1">
        <w:start w:val="1"/>
        <w:numFmt w:val="bullet"/>
        <w:lvlText w:val="o"/>
        <w:lvlJc w:val="left"/>
        <w:pPr>
          <w:ind w:left="1458" w:hanging="360"/>
        </w:pPr>
        <w:rPr>
          <w:rFonts w:ascii="Courier New" w:hAnsi="Courier New" w:cs="Courier New" w:hint="default"/>
        </w:rPr>
      </w:lvl>
    </w:lvlOverride>
    <w:lvlOverride w:ilvl="2">
      <w:lvl w:ilvl="2">
        <w:start w:val="1"/>
        <w:numFmt w:val="bullet"/>
        <w:lvlText w:val=""/>
        <w:lvlJc w:val="left"/>
        <w:pPr>
          <w:ind w:left="2178" w:hanging="360"/>
        </w:pPr>
        <w:rPr>
          <w:rFonts w:ascii="Wingdings" w:hAnsi="Wingdings" w:hint="default"/>
        </w:rPr>
      </w:lvl>
    </w:lvlOverride>
    <w:lvlOverride w:ilvl="3">
      <w:lvl w:ilvl="3">
        <w:start w:val="1"/>
        <w:numFmt w:val="bullet"/>
        <w:lvlText w:val=""/>
        <w:lvlJc w:val="left"/>
        <w:pPr>
          <w:ind w:left="2898" w:hanging="360"/>
        </w:pPr>
        <w:rPr>
          <w:rFonts w:ascii="Symbol" w:hAnsi="Symbol" w:hint="default"/>
        </w:rPr>
      </w:lvl>
    </w:lvlOverride>
    <w:lvlOverride w:ilvl="4">
      <w:lvl w:ilvl="4">
        <w:start w:val="1"/>
        <w:numFmt w:val="bullet"/>
        <w:lvlText w:val="o"/>
        <w:lvlJc w:val="left"/>
        <w:pPr>
          <w:ind w:left="3618" w:hanging="360"/>
        </w:pPr>
        <w:rPr>
          <w:rFonts w:ascii="Courier New" w:hAnsi="Courier New" w:cs="Courier New" w:hint="default"/>
        </w:rPr>
      </w:lvl>
    </w:lvlOverride>
    <w:lvlOverride w:ilvl="5">
      <w:lvl w:ilvl="5">
        <w:start w:val="1"/>
        <w:numFmt w:val="bullet"/>
        <w:lvlText w:val=""/>
        <w:lvlJc w:val="left"/>
        <w:pPr>
          <w:ind w:left="4338" w:hanging="360"/>
        </w:pPr>
        <w:rPr>
          <w:rFonts w:ascii="Wingdings" w:hAnsi="Wingdings" w:hint="default"/>
        </w:rPr>
      </w:lvl>
    </w:lvlOverride>
    <w:lvlOverride w:ilvl="6">
      <w:lvl w:ilvl="6">
        <w:start w:val="1"/>
        <w:numFmt w:val="bullet"/>
        <w:lvlText w:val=""/>
        <w:lvlJc w:val="left"/>
        <w:pPr>
          <w:ind w:left="5058" w:hanging="360"/>
        </w:pPr>
        <w:rPr>
          <w:rFonts w:ascii="Symbol" w:hAnsi="Symbol" w:hint="default"/>
        </w:rPr>
      </w:lvl>
    </w:lvlOverride>
    <w:lvlOverride w:ilvl="7">
      <w:lvl w:ilvl="7">
        <w:start w:val="1"/>
        <w:numFmt w:val="bullet"/>
        <w:lvlText w:val="o"/>
        <w:lvlJc w:val="left"/>
        <w:pPr>
          <w:ind w:left="5778" w:hanging="360"/>
        </w:pPr>
        <w:rPr>
          <w:rFonts w:ascii="Courier New" w:hAnsi="Courier New" w:cs="Courier New" w:hint="default"/>
        </w:rPr>
      </w:lvl>
    </w:lvlOverride>
    <w:lvlOverride w:ilvl="8">
      <w:lvl w:ilvl="8">
        <w:start w:val="1"/>
        <w:numFmt w:val="bullet"/>
        <w:lvlText w:val=""/>
        <w:lvlJc w:val="left"/>
        <w:pPr>
          <w:ind w:left="6498" w:hanging="360"/>
        </w:pPr>
        <w:rPr>
          <w:rFonts w:ascii="Wingdings" w:hAnsi="Wingdings" w:hint="default"/>
        </w:rPr>
      </w:lvl>
    </w:lvlOverride>
  </w:num>
  <w:num w:numId="23" w16cid:durableId="974481685">
    <w:abstractNumId w:val="10"/>
  </w:num>
  <w:num w:numId="24" w16cid:durableId="374431220">
    <w:abstractNumId w:val="25"/>
  </w:num>
  <w:num w:numId="25" w16cid:durableId="822039803">
    <w:abstractNumId w:val="12"/>
  </w:num>
  <w:num w:numId="26" w16cid:durableId="1873298275">
    <w:abstractNumId w:val="13"/>
  </w:num>
  <w:num w:numId="27" w16cid:durableId="1133980357">
    <w:abstractNumId w:val="13"/>
    <w:lvlOverride w:ilvl="0">
      <w:startOverride w:val="1"/>
    </w:lvlOverride>
  </w:num>
  <w:num w:numId="28" w16cid:durableId="746346167">
    <w:abstractNumId w:val="13"/>
    <w:lvlOverride w:ilvl="0">
      <w:startOverride w:val="1"/>
    </w:lvlOverride>
  </w:num>
  <w:num w:numId="29" w16cid:durableId="410126740">
    <w:abstractNumId w:val="16"/>
  </w:num>
  <w:num w:numId="30" w16cid:durableId="286208146">
    <w:abstractNumId w:val="29"/>
  </w:num>
  <w:num w:numId="31" w16cid:durableId="492792246">
    <w:abstractNumId w:val="14"/>
  </w:num>
  <w:num w:numId="32" w16cid:durableId="1831410565">
    <w:abstractNumId w:val="24"/>
  </w:num>
  <w:num w:numId="33" w16cid:durableId="35787429">
    <w:abstractNumId w:val="24"/>
    <w:lvlOverride w:ilvl="0">
      <w:lvl w:ilvl="0">
        <w:start w:val="1"/>
        <w:numFmt w:val="decimal"/>
        <w:pStyle w:val="Heading1"/>
        <w:lvlText w:val="%1."/>
        <w:lvlJc w:val="left"/>
        <w:pPr>
          <w:ind w:left="850" w:hanging="360"/>
        </w:pPr>
        <w:rPr>
          <w:rFonts w:hint="default"/>
          <w:color w:val="auto"/>
        </w:rPr>
      </w:lvl>
    </w:lvlOverride>
    <w:lvlOverride w:ilvl="1">
      <w:lvl w:ilvl="1">
        <w:start w:val="1"/>
        <w:numFmt w:val="decimal"/>
        <w:pStyle w:val="Heading2"/>
        <w:lvlText w:val="%2."/>
        <w:lvlJc w:val="left"/>
        <w:pPr>
          <w:ind w:left="6612" w:hanging="792"/>
        </w:pPr>
        <w:rPr>
          <w:rFonts w:hint="default"/>
        </w:rPr>
      </w:lvl>
    </w:lvlOverride>
    <w:lvlOverride w:ilvl="2">
      <w:lvl w:ilvl="2">
        <w:start w:val="1"/>
        <w:numFmt w:val="decimal"/>
        <w:pStyle w:val="Heading3"/>
        <w:lvlText w:val="%1.%2.%3."/>
        <w:lvlJc w:val="left"/>
        <w:pPr>
          <w:ind w:left="7044" w:hanging="1224"/>
        </w:pPr>
        <w:rPr>
          <w:rFonts w:hint="default"/>
        </w:rPr>
      </w:lvl>
    </w:lvlOverride>
    <w:lvlOverride w:ilvl="3">
      <w:lvl w:ilvl="3">
        <w:start w:val="1"/>
        <w:numFmt w:val="decimal"/>
        <w:pStyle w:val="Heading4"/>
        <w:lvlText w:val="%1.%2.%3.%4."/>
        <w:lvlJc w:val="left"/>
        <w:pPr>
          <w:ind w:left="7045" w:hanging="1225"/>
        </w:pPr>
        <w:rPr>
          <w:rFonts w:hint="default"/>
        </w:rPr>
      </w:lvl>
    </w:lvlOverride>
    <w:lvlOverride w:ilvl="4">
      <w:lvl w:ilvl="4">
        <w:start w:val="1"/>
        <w:numFmt w:val="decimal"/>
        <w:lvlText w:val="%1.%2.%3.%4.%5."/>
        <w:lvlJc w:val="left"/>
        <w:pPr>
          <w:ind w:left="8052" w:hanging="792"/>
        </w:pPr>
        <w:rPr>
          <w:rFonts w:hint="default"/>
        </w:rPr>
      </w:lvl>
    </w:lvlOverride>
    <w:lvlOverride w:ilvl="5">
      <w:lvl w:ilvl="5">
        <w:start w:val="1"/>
        <w:numFmt w:val="decimal"/>
        <w:lvlText w:val="%1.%2.%3.%4.%5.%6."/>
        <w:lvlJc w:val="left"/>
        <w:pPr>
          <w:ind w:left="8556" w:hanging="936"/>
        </w:pPr>
        <w:rPr>
          <w:rFonts w:hint="default"/>
        </w:rPr>
      </w:lvl>
    </w:lvlOverride>
    <w:lvlOverride w:ilvl="6">
      <w:lvl w:ilvl="6">
        <w:start w:val="1"/>
        <w:numFmt w:val="decimal"/>
        <w:lvlText w:val="%1.%2.%3.%4.%5.%6.%7."/>
        <w:lvlJc w:val="left"/>
        <w:pPr>
          <w:ind w:left="9060" w:hanging="1080"/>
        </w:pPr>
        <w:rPr>
          <w:rFonts w:hint="default"/>
        </w:rPr>
      </w:lvl>
    </w:lvlOverride>
    <w:lvlOverride w:ilvl="7">
      <w:lvl w:ilvl="7">
        <w:start w:val="1"/>
        <w:numFmt w:val="decimal"/>
        <w:lvlText w:val="%1.%2.%3.%4.%5.%6.%7.%8."/>
        <w:lvlJc w:val="left"/>
        <w:pPr>
          <w:ind w:left="9564" w:hanging="1224"/>
        </w:pPr>
        <w:rPr>
          <w:rFonts w:hint="default"/>
        </w:rPr>
      </w:lvl>
    </w:lvlOverride>
    <w:lvlOverride w:ilvl="8">
      <w:lvl w:ilvl="8">
        <w:start w:val="1"/>
        <w:numFmt w:val="decimal"/>
        <w:lvlText w:val="%1.%2.%3.%4.%5.%6.%7.%8.%9."/>
        <w:lvlJc w:val="left"/>
        <w:pPr>
          <w:ind w:left="10140" w:hanging="1440"/>
        </w:pPr>
        <w:rPr>
          <w:rFonts w:hint="default"/>
        </w:rPr>
      </w:lvl>
    </w:lvlOverride>
  </w:num>
  <w:num w:numId="34" w16cid:durableId="182209641">
    <w:abstractNumId w:val="31"/>
  </w:num>
  <w:num w:numId="35" w16cid:durableId="249432158">
    <w:abstractNumId w:val="24"/>
    <w:lvlOverride w:ilvl="0">
      <w:lvl w:ilvl="0">
        <w:start w:val="1"/>
        <w:numFmt w:val="decimal"/>
        <w:pStyle w:val="Heading1"/>
        <w:lvlText w:val="%1."/>
        <w:lvlJc w:val="left"/>
        <w:pPr>
          <w:ind w:left="284" w:hanging="284"/>
        </w:pPr>
        <w:rPr>
          <w:rFonts w:hint="default"/>
          <w:color w:val="auto"/>
        </w:rPr>
      </w:lvl>
    </w:lvlOverride>
    <w:lvlOverride w:ilvl="1">
      <w:lvl w:ilvl="1">
        <w:start w:val="1"/>
        <w:numFmt w:val="decimal"/>
        <w:pStyle w:val="Heading2"/>
        <w:lvlText w:val="%1.%2."/>
        <w:lvlJc w:val="left"/>
        <w:pPr>
          <w:ind w:left="408" w:hanging="408"/>
        </w:pPr>
        <w:rPr>
          <w:rFonts w:hint="default"/>
        </w:rPr>
      </w:lvl>
    </w:lvlOverride>
    <w:lvlOverride w:ilvl="2">
      <w:lvl w:ilvl="2">
        <w:start w:val="1"/>
        <w:numFmt w:val="decimal"/>
        <w:pStyle w:val="Heading3"/>
        <w:lvlText w:val="%1.%2.%3."/>
        <w:lvlJc w:val="left"/>
        <w:pPr>
          <w:ind w:left="465" w:hanging="465"/>
        </w:pPr>
        <w:rPr>
          <w:rFonts w:hint="default"/>
        </w:rPr>
      </w:lvl>
    </w:lvlOverride>
    <w:lvlOverride w:ilvl="3">
      <w:lvl w:ilvl="3">
        <w:start w:val="1"/>
        <w:numFmt w:val="decimal"/>
        <w:pStyle w:val="Heading4"/>
        <w:lvlText w:val="%1.%2.%3.%4."/>
        <w:lvlJc w:val="left"/>
        <w:pPr>
          <w:ind w:left="533" w:hanging="533"/>
        </w:pPr>
        <w:rPr>
          <w:rFonts w:hint="default"/>
        </w:rPr>
      </w:lvl>
    </w:lvlOverride>
    <w:lvlOverride w:ilvl="4">
      <w:lvl w:ilvl="4">
        <w:start w:val="1"/>
        <w:numFmt w:val="decimal"/>
        <w:lvlText w:val="%1.%2.%3.%4.%5."/>
        <w:lvlJc w:val="left"/>
        <w:pPr>
          <w:ind w:left="601" w:hanging="601"/>
        </w:pPr>
        <w:rPr>
          <w:rFonts w:hint="default"/>
        </w:rPr>
      </w:lvl>
    </w:lvlOverride>
    <w:lvlOverride w:ilvl="5">
      <w:lvl w:ilvl="5">
        <w:start w:val="1"/>
        <w:numFmt w:val="decimal"/>
        <w:lvlText w:val="%1.%2.%3.%4.%5.%6."/>
        <w:lvlJc w:val="left"/>
        <w:pPr>
          <w:ind w:left="680" w:hanging="680"/>
        </w:pPr>
        <w:rPr>
          <w:rFonts w:hint="default"/>
        </w:rPr>
      </w:lvl>
    </w:lvlOverride>
    <w:lvlOverride w:ilvl="6">
      <w:lvl w:ilvl="6">
        <w:start w:val="1"/>
        <w:numFmt w:val="decimal"/>
        <w:lvlText w:val="%1.%2.%3.%4.%5.%6.%7."/>
        <w:lvlJc w:val="left"/>
        <w:pPr>
          <w:ind w:left="737" w:hanging="737"/>
        </w:pPr>
        <w:rPr>
          <w:rFonts w:hint="default"/>
        </w:rPr>
      </w:lvl>
    </w:lvlOverride>
    <w:lvlOverride w:ilvl="7">
      <w:lvl w:ilvl="7">
        <w:start w:val="1"/>
        <w:numFmt w:val="decimal"/>
        <w:lvlText w:val="%1.%2.%3.%4.%5.%6.%7.%8."/>
        <w:lvlJc w:val="left"/>
        <w:pPr>
          <w:ind w:left="805" w:hanging="805"/>
        </w:pPr>
        <w:rPr>
          <w:rFonts w:hint="default"/>
        </w:rPr>
      </w:lvl>
    </w:lvlOverride>
    <w:lvlOverride w:ilvl="8">
      <w:lvl w:ilvl="8">
        <w:start w:val="1"/>
        <w:numFmt w:val="decimal"/>
        <w:lvlText w:val="%1.%2.%3.%4.%5.%6.%7.%8.%9."/>
        <w:lvlJc w:val="left"/>
        <w:pPr>
          <w:ind w:left="873" w:hanging="873"/>
        </w:pPr>
        <w:rPr>
          <w:rFonts w:hint="default"/>
        </w:rPr>
      </w:lvl>
    </w:lvlOverride>
  </w:num>
  <w:num w:numId="36" w16cid:durableId="260720260">
    <w:abstractNumId w:val="24"/>
    <w:lvlOverride w:ilvl="0">
      <w:lvl w:ilvl="0">
        <w:start w:val="1"/>
        <w:numFmt w:val="decimal"/>
        <w:pStyle w:val="Heading1"/>
        <w:lvlText w:val="%1."/>
        <w:lvlJc w:val="left"/>
        <w:pPr>
          <w:ind w:left="284" w:hanging="284"/>
        </w:pPr>
        <w:rPr>
          <w:rFonts w:hint="default"/>
          <w:color w:val="auto"/>
        </w:rPr>
      </w:lvl>
    </w:lvlOverride>
    <w:lvlOverride w:ilvl="1">
      <w:lvl w:ilvl="1">
        <w:start w:val="1"/>
        <w:numFmt w:val="decimal"/>
        <w:pStyle w:val="Heading2"/>
        <w:lvlText w:val="%1.%2."/>
        <w:lvlJc w:val="left"/>
        <w:pPr>
          <w:ind w:left="408" w:hanging="408"/>
        </w:pPr>
        <w:rPr>
          <w:rFonts w:hint="default"/>
        </w:rPr>
      </w:lvl>
    </w:lvlOverride>
    <w:lvlOverride w:ilvl="2">
      <w:lvl w:ilvl="2">
        <w:start w:val="1"/>
        <w:numFmt w:val="decimal"/>
        <w:pStyle w:val="Heading3"/>
        <w:lvlText w:val="%1.%2.%3."/>
        <w:lvlJc w:val="left"/>
        <w:pPr>
          <w:ind w:left="465" w:hanging="465"/>
        </w:pPr>
        <w:rPr>
          <w:rFonts w:hint="default"/>
        </w:rPr>
      </w:lvl>
    </w:lvlOverride>
    <w:lvlOverride w:ilvl="3">
      <w:lvl w:ilvl="3">
        <w:start w:val="1"/>
        <w:numFmt w:val="decimal"/>
        <w:pStyle w:val="Heading4"/>
        <w:lvlText w:val="%1.%2.%3.%4."/>
        <w:lvlJc w:val="left"/>
        <w:pPr>
          <w:ind w:left="533" w:hanging="533"/>
        </w:pPr>
        <w:rPr>
          <w:rFonts w:hint="default"/>
        </w:rPr>
      </w:lvl>
    </w:lvlOverride>
    <w:lvlOverride w:ilvl="4">
      <w:lvl w:ilvl="4">
        <w:start w:val="1"/>
        <w:numFmt w:val="decimal"/>
        <w:lvlText w:val="%1.%2.%3.%4.%5."/>
        <w:lvlJc w:val="left"/>
        <w:pPr>
          <w:ind w:left="601" w:hanging="601"/>
        </w:pPr>
        <w:rPr>
          <w:rFonts w:hint="default"/>
        </w:rPr>
      </w:lvl>
    </w:lvlOverride>
    <w:lvlOverride w:ilvl="5">
      <w:lvl w:ilvl="5">
        <w:start w:val="1"/>
        <w:numFmt w:val="decimal"/>
        <w:lvlText w:val="%1.%2.%3.%4.%5.%6."/>
        <w:lvlJc w:val="left"/>
        <w:pPr>
          <w:ind w:left="686" w:hanging="686"/>
        </w:pPr>
        <w:rPr>
          <w:rFonts w:hint="default"/>
        </w:rPr>
      </w:lvl>
    </w:lvlOverride>
    <w:lvlOverride w:ilvl="6">
      <w:lvl w:ilvl="6">
        <w:start w:val="1"/>
        <w:numFmt w:val="decimal"/>
        <w:lvlText w:val="%1.%2.%3.%4.%5.%6.%7."/>
        <w:lvlJc w:val="left"/>
        <w:pPr>
          <w:ind w:left="777" w:hanging="777"/>
        </w:pPr>
        <w:rPr>
          <w:rFonts w:hint="default"/>
        </w:rPr>
      </w:lvl>
    </w:lvlOverride>
    <w:lvlOverride w:ilvl="7">
      <w:lvl w:ilvl="7">
        <w:start w:val="1"/>
        <w:numFmt w:val="decimal"/>
        <w:lvlText w:val="%1.%2.%3.%4.%5.%6.%7.%8."/>
        <w:lvlJc w:val="left"/>
        <w:pPr>
          <w:ind w:left="868" w:hanging="868"/>
        </w:pPr>
        <w:rPr>
          <w:rFonts w:hint="default"/>
        </w:rPr>
      </w:lvl>
    </w:lvlOverride>
    <w:lvlOverride w:ilvl="8">
      <w:lvl w:ilvl="8">
        <w:start w:val="1"/>
        <w:numFmt w:val="decimal"/>
        <w:lvlText w:val="%1.%2.%3.%4.%5.%6.%7.%8.%9."/>
        <w:lvlJc w:val="left"/>
        <w:pPr>
          <w:ind w:left="958" w:hanging="958"/>
        </w:pPr>
        <w:rPr>
          <w:rFonts w:hint="default"/>
        </w:rPr>
      </w:lvl>
    </w:lvlOverride>
  </w:num>
  <w:num w:numId="37" w16cid:durableId="1478179962">
    <w:abstractNumId w:val="22"/>
  </w:num>
  <w:num w:numId="38" w16cid:durableId="654263303">
    <w:abstractNumId w:val="27"/>
  </w:num>
  <w:num w:numId="39" w16cid:durableId="1951162983">
    <w:abstractNumId w:val="21"/>
  </w:num>
  <w:num w:numId="40" w16cid:durableId="1121458815">
    <w:abstractNumId w:val="24"/>
  </w:num>
  <w:num w:numId="41" w16cid:durableId="2107731722">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D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1"/>
  <w:stylePaneSortMethod w:val="0000"/>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227"/>
    <w:rsid w:val="00003D0D"/>
    <w:rsid w:val="0000580F"/>
    <w:rsid w:val="000067FE"/>
    <w:rsid w:val="00006D86"/>
    <w:rsid w:val="0000765B"/>
    <w:rsid w:val="00012449"/>
    <w:rsid w:val="0001567D"/>
    <w:rsid w:val="00015D33"/>
    <w:rsid w:val="00020818"/>
    <w:rsid w:val="00022307"/>
    <w:rsid w:val="00023406"/>
    <w:rsid w:val="00023968"/>
    <w:rsid w:val="00024363"/>
    <w:rsid w:val="00024531"/>
    <w:rsid w:val="00024C70"/>
    <w:rsid w:val="000252FB"/>
    <w:rsid w:val="000253A3"/>
    <w:rsid w:val="00026002"/>
    <w:rsid w:val="000264CA"/>
    <w:rsid w:val="00031646"/>
    <w:rsid w:val="000322F4"/>
    <w:rsid w:val="0003275F"/>
    <w:rsid w:val="00034697"/>
    <w:rsid w:val="00034CC0"/>
    <w:rsid w:val="00035BA4"/>
    <w:rsid w:val="00036BAA"/>
    <w:rsid w:val="0004290B"/>
    <w:rsid w:val="00046A4C"/>
    <w:rsid w:val="00047066"/>
    <w:rsid w:val="0005033A"/>
    <w:rsid w:val="00051AC8"/>
    <w:rsid w:val="00055BC9"/>
    <w:rsid w:val="00056083"/>
    <w:rsid w:val="00057581"/>
    <w:rsid w:val="0006616A"/>
    <w:rsid w:val="0007089C"/>
    <w:rsid w:val="00070EFD"/>
    <w:rsid w:val="00073ACA"/>
    <w:rsid w:val="0007586D"/>
    <w:rsid w:val="000770E8"/>
    <w:rsid w:val="000778F3"/>
    <w:rsid w:val="00080C66"/>
    <w:rsid w:val="00081899"/>
    <w:rsid w:val="00083A7D"/>
    <w:rsid w:val="000864D6"/>
    <w:rsid w:val="00087057"/>
    <w:rsid w:val="000958F8"/>
    <w:rsid w:val="000A4E4E"/>
    <w:rsid w:val="000A4F1B"/>
    <w:rsid w:val="000B0CEA"/>
    <w:rsid w:val="000B1D09"/>
    <w:rsid w:val="000B2500"/>
    <w:rsid w:val="000B7CC1"/>
    <w:rsid w:val="000C084A"/>
    <w:rsid w:val="000C191B"/>
    <w:rsid w:val="000C1BBC"/>
    <w:rsid w:val="000C1FBF"/>
    <w:rsid w:val="000C2073"/>
    <w:rsid w:val="000C3503"/>
    <w:rsid w:val="000C4E0A"/>
    <w:rsid w:val="000C64CB"/>
    <w:rsid w:val="000D05E7"/>
    <w:rsid w:val="000D2DD8"/>
    <w:rsid w:val="000D4262"/>
    <w:rsid w:val="000D43C2"/>
    <w:rsid w:val="000D4C78"/>
    <w:rsid w:val="000D6817"/>
    <w:rsid w:val="000E4ACB"/>
    <w:rsid w:val="000F07E3"/>
    <w:rsid w:val="000F200A"/>
    <w:rsid w:val="000F50C0"/>
    <w:rsid w:val="000F653D"/>
    <w:rsid w:val="000F7EB5"/>
    <w:rsid w:val="00100E97"/>
    <w:rsid w:val="0010186B"/>
    <w:rsid w:val="001018B3"/>
    <w:rsid w:val="00101968"/>
    <w:rsid w:val="001035B8"/>
    <w:rsid w:val="00103E90"/>
    <w:rsid w:val="00106155"/>
    <w:rsid w:val="001068E1"/>
    <w:rsid w:val="001076A3"/>
    <w:rsid w:val="00110036"/>
    <w:rsid w:val="00114CCC"/>
    <w:rsid w:val="00116A36"/>
    <w:rsid w:val="00117BF8"/>
    <w:rsid w:val="001204C9"/>
    <w:rsid w:val="001223F7"/>
    <w:rsid w:val="001239D5"/>
    <w:rsid w:val="00125900"/>
    <w:rsid w:val="00127B8B"/>
    <w:rsid w:val="00127C03"/>
    <w:rsid w:val="0013004C"/>
    <w:rsid w:val="001317A6"/>
    <w:rsid w:val="00131A11"/>
    <w:rsid w:val="00131C8A"/>
    <w:rsid w:val="00131F01"/>
    <w:rsid w:val="001320B6"/>
    <w:rsid w:val="00132622"/>
    <w:rsid w:val="001327BC"/>
    <w:rsid w:val="001370A6"/>
    <w:rsid w:val="00140BA3"/>
    <w:rsid w:val="00140DB0"/>
    <w:rsid w:val="00141D46"/>
    <w:rsid w:val="00141E8B"/>
    <w:rsid w:val="001512B8"/>
    <w:rsid w:val="001526F6"/>
    <w:rsid w:val="001534B1"/>
    <w:rsid w:val="0016192C"/>
    <w:rsid w:val="00162F8E"/>
    <w:rsid w:val="0016447E"/>
    <w:rsid w:val="0016488E"/>
    <w:rsid w:val="00164C92"/>
    <w:rsid w:val="00166B3E"/>
    <w:rsid w:val="00170BED"/>
    <w:rsid w:val="0018291F"/>
    <w:rsid w:val="0018609F"/>
    <w:rsid w:val="00186205"/>
    <w:rsid w:val="00187100"/>
    <w:rsid w:val="00190118"/>
    <w:rsid w:val="00190407"/>
    <w:rsid w:val="001909BC"/>
    <w:rsid w:val="00192689"/>
    <w:rsid w:val="00193550"/>
    <w:rsid w:val="001954A4"/>
    <w:rsid w:val="00196256"/>
    <w:rsid w:val="001A363D"/>
    <w:rsid w:val="001A5C37"/>
    <w:rsid w:val="001A71CF"/>
    <w:rsid w:val="001A7324"/>
    <w:rsid w:val="001B09B0"/>
    <w:rsid w:val="001B2CB4"/>
    <w:rsid w:val="001B4196"/>
    <w:rsid w:val="001B4C62"/>
    <w:rsid w:val="001B5353"/>
    <w:rsid w:val="001B5ED3"/>
    <w:rsid w:val="001B6DAE"/>
    <w:rsid w:val="001C22DF"/>
    <w:rsid w:val="001C24F4"/>
    <w:rsid w:val="001C339E"/>
    <w:rsid w:val="001C79FF"/>
    <w:rsid w:val="001D4005"/>
    <w:rsid w:val="001D553A"/>
    <w:rsid w:val="001D7A4E"/>
    <w:rsid w:val="001E2703"/>
    <w:rsid w:val="001E5B12"/>
    <w:rsid w:val="001F4608"/>
    <w:rsid w:val="001F7D70"/>
    <w:rsid w:val="00203BE8"/>
    <w:rsid w:val="002045FF"/>
    <w:rsid w:val="00204A7E"/>
    <w:rsid w:val="00205859"/>
    <w:rsid w:val="00206595"/>
    <w:rsid w:val="00207273"/>
    <w:rsid w:val="002079DC"/>
    <w:rsid w:val="00207EB0"/>
    <w:rsid w:val="0021162B"/>
    <w:rsid w:val="00214344"/>
    <w:rsid w:val="002148D7"/>
    <w:rsid w:val="00220B01"/>
    <w:rsid w:val="00221DDF"/>
    <w:rsid w:val="00223A42"/>
    <w:rsid w:val="00225D6C"/>
    <w:rsid w:val="00232880"/>
    <w:rsid w:val="002334F3"/>
    <w:rsid w:val="00234DF0"/>
    <w:rsid w:val="00235225"/>
    <w:rsid w:val="002356BB"/>
    <w:rsid w:val="002359C3"/>
    <w:rsid w:val="00236563"/>
    <w:rsid w:val="002367DC"/>
    <w:rsid w:val="002373C2"/>
    <w:rsid w:val="002432C6"/>
    <w:rsid w:val="00243668"/>
    <w:rsid w:val="0024426A"/>
    <w:rsid w:val="002456D8"/>
    <w:rsid w:val="002459C7"/>
    <w:rsid w:val="00246C74"/>
    <w:rsid w:val="002509FF"/>
    <w:rsid w:val="00250B14"/>
    <w:rsid w:val="00250EA3"/>
    <w:rsid w:val="00252A3F"/>
    <w:rsid w:val="00261FCD"/>
    <w:rsid w:val="00262160"/>
    <w:rsid w:val="002629B3"/>
    <w:rsid w:val="00264BF4"/>
    <w:rsid w:val="00265D06"/>
    <w:rsid w:val="00267B86"/>
    <w:rsid w:val="00272727"/>
    <w:rsid w:val="00275A5B"/>
    <w:rsid w:val="00280124"/>
    <w:rsid w:val="00280AC3"/>
    <w:rsid w:val="00282085"/>
    <w:rsid w:val="00282382"/>
    <w:rsid w:val="00282968"/>
    <w:rsid w:val="00282CA2"/>
    <w:rsid w:val="00283A35"/>
    <w:rsid w:val="00286744"/>
    <w:rsid w:val="002944D2"/>
    <w:rsid w:val="002949D3"/>
    <w:rsid w:val="002949EA"/>
    <w:rsid w:val="002958E6"/>
    <w:rsid w:val="00295F25"/>
    <w:rsid w:val="002960E9"/>
    <w:rsid w:val="0029682D"/>
    <w:rsid w:val="002A019B"/>
    <w:rsid w:val="002A034F"/>
    <w:rsid w:val="002A035B"/>
    <w:rsid w:val="002A28DD"/>
    <w:rsid w:val="002A4E68"/>
    <w:rsid w:val="002A519E"/>
    <w:rsid w:val="002A51C9"/>
    <w:rsid w:val="002A55A2"/>
    <w:rsid w:val="002A665D"/>
    <w:rsid w:val="002A76E0"/>
    <w:rsid w:val="002B1DAE"/>
    <w:rsid w:val="002B32DE"/>
    <w:rsid w:val="002B728B"/>
    <w:rsid w:val="002B74DA"/>
    <w:rsid w:val="002B74EC"/>
    <w:rsid w:val="002B7D1D"/>
    <w:rsid w:val="002B7D58"/>
    <w:rsid w:val="002C45A8"/>
    <w:rsid w:val="002C4D85"/>
    <w:rsid w:val="002C705E"/>
    <w:rsid w:val="002C7BA9"/>
    <w:rsid w:val="002C7D9C"/>
    <w:rsid w:val="002D0554"/>
    <w:rsid w:val="002D1653"/>
    <w:rsid w:val="002D745C"/>
    <w:rsid w:val="002E2F56"/>
    <w:rsid w:val="002E3D46"/>
    <w:rsid w:val="002F16EE"/>
    <w:rsid w:val="002F2214"/>
    <w:rsid w:val="002F23E0"/>
    <w:rsid w:val="002F3CE0"/>
    <w:rsid w:val="002F48A7"/>
    <w:rsid w:val="002F5787"/>
    <w:rsid w:val="002F6B2B"/>
    <w:rsid w:val="0030006B"/>
    <w:rsid w:val="0030250B"/>
    <w:rsid w:val="00303673"/>
    <w:rsid w:val="00304FCE"/>
    <w:rsid w:val="00305487"/>
    <w:rsid w:val="00307349"/>
    <w:rsid w:val="0031068F"/>
    <w:rsid w:val="00312719"/>
    <w:rsid w:val="00313B16"/>
    <w:rsid w:val="003146BA"/>
    <w:rsid w:val="00316D99"/>
    <w:rsid w:val="00317A02"/>
    <w:rsid w:val="00320E3E"/>
    <w:rsid w:val="00322ABD"/>
    <w:rsid w:val="00323DFC"/>
    <w:rsid w:val="00325A1C"/>
    <w:rsid w:val="003268F3"/>
    <w:rsid w:val="00327B90"/>
    <w:rsid w:val="00334685"/>
    <w:rsid w:val="0033662B"/>
    <w:rsid w:val="00340601"/>
    <w:rsid w:val="00341268"/>
    <w:rsid w:val="003413B3"/>
    <w:rsid w:val="0034316F"/>
    <w:rsid w:val="0034352E"/>
    <w:rsid w:val="0034369C"/>
    <w:rsid w:val="00343973"/>
    <w:rsid w:val="0034397C"/>
    <w:rsid w:val="00345473"/>
    <w:rsid w:val="00345B83"/>
    <w:rsid w:val="00346A05"/>
    <w:rsid w:val="00346B8E"/>
    <w:rsid w:val="00355F91"/>
    <w:rsid w:val="00361AB3"/>
    <w:rsid w:val="00361DA8"/>
    <w:rsid w:val="00363350"/>
    <w:rsid w:val="003717BB"/>
    <w:rsid w:val="00372F50"/>
    <w:rsid w:val="0037389A"/>
    <w:rsid w:val="00373B4D"/>
    <w:rsid w:val="00380727"/>
    <w:rsid w:val="00380B34"/>
    <w:rsid w:val="003811B1"/>
    <w:rsid w:val="00382D69"/>
    <w:rsid w:val="00383077"/>
    <w:rsid w:val="003846EA"/>
    <w:rsid w:val="00384F71"/>
    <w:rsid w:val="00394E07"/>
    <w:rsid w:val="003979DE"/>
    <w:rsid w:val="003A15DA"/>
    <w:rsid w:val="003A2BBF"/>
    <w:rsid w:val="003A332C"/>
    <w:rsid w:val="003A460F"/>
    <w:rsid w:val="003A4972"/>
    <w:rsid w:val="003A4A0F"/>
    <w:rsid w:val="003A7262"/>
    <w:rsid w:val="003A738A"/>
    <w:rsid w:val="003B0745"/>
    <w:rsid w:val="003B121E"/>
    <w:rsid w:val="003B4E74"/>
    <w:rsid w:val="003C1900"/>
    <w:rsid w:val="003C20A5"/>
    <w:rsid w:val="003C28D9"/>
    <w:rsid w:val="003C6CE0"/>
    <w:rsid w:val="003C72E2"/>
    <w:rsid w:val="003D21A9"/>
    <w:rsid w:val="003D4936"/>
    <w:rsid w:val="003D5574"/>
    <w:rsid w:val="003D60C9"/>
    <w:rsid w:val="003E1963"/>
    <w:rsid w:val="003E4E16"/>
    <w:rsid w:val="003E4E86"/>
    <w:rsid w:val="003E6DE7"/>
    <w:rsid w:val="003F2392"/>
    <w:rsid w:val="003F3CD8"/>
    <w:rsid w:val="003F7EDD"/>
    <w:rsid w:val="00404C9D"/>
    <w:rsid w:val="00406A12"/>
    <w:rsid w:val="00413E04"/>
    <w:rsid w:val="00415C1F"/>
    <w:rsid w:val="00416ABD"/>
    <w:rsid w:val="004210B9"/>
    <w:rsid w:val="00421109"/>
    <w:rsid w:val="0042273A"/>
    <w:rsid w:val="00422EDF"/>
    <w:rsid w:val="004238B6"/>
    <w:rsid w:val="00424C98"/>
    <w:rsid w:val="00430F60"/>
    <w:rsid w:val="00432F6C"/>
    <w:rsid w:val="0043330D"/>
    <w:rsid w:val="00435CCE"/>
    <w:rsid w:val="004361A5"/>
    <w:rsid w:val="00436FA2"/>
    <w:rsid w:val="0043704B"/>
    <w:rsid w:val="0043709E"/>
    <w:rsid w:val="004405EA"/>
    <w:rsid w:val="00440B26"/>
    <w:rsid w:val="004419EE"/>
    <w:rsid w:val="00446592"/>
    <w:rsid w:val="00452C10"/>
    <w:rsid w:val="004536EB"/>
    <w:rsid w:val="00454666"/>
    <w:rsid w:val="00454B12"/>
    <w:rsid w:val="00457C77"/>
    <w:rsid w:val="00460AD5"/>
    <w:rsid w:val="00461FEA"/>
    <w:rsid w:val="00472182"/>
    <w:rsid w:val="0047699B"/>
    <w:rsid w:val="00477345"/>
    <w:rsid w:val="00480A52"/>
    <w:rsid w:val="00482B56"/>
    <w:rsid w:val="00485438"/>
    <w:rsid w:val="00490791"/>
    <w:rsid w:val="00490974"/>
    <w:rsid w:val="004A2636"/>
    <w:rsid w:val="004A392A"/>
    <w:rsid w:val="004A39AB"/>
    <w:rsid w:val="004A3A77"/>
    <w:rsid w:val="004A449E"/>
    <w:rsid w:val="004A5B3B"/>
    <w:rsid w:val="004A660F"/>
    <w:rsid w:val="004B1030"/>
    <w:rsid w:val="004B12FF"/>
    <w:rsid w:val="004B1590"/>
    <w:rsid w:val="004B31EB"/>
    <w:rsid w:val="004B35AE"/>
    <w:rsid w:val="004B4FE3"/>
    <w:rsid w:val="004B64A5"/>
    <w:rsid w:val="004B6A8D"/>
    <w:rsid w:val="004B6A9E"/>
    <w:rsid w:val="004B6F6B"/>
    <w:rsid w:val="004B702F"/>
    <w:rsid w:val="004C0688"/>
    <w:rsid w:val="004C1349"/>
    <w:rsid w:val="004C2BE6"/>
    <w:rsid w:val="004C2E78"/>
    <w:rsid w:val="004C3047"/>
    <w:rsid w:val="004C5DF4"/>
    <w:rsid w:val="004C6080"/>
    <w:rsid w:val="004D0149"/>
    <w:rsid w:val="004D0545"/>
    <w:rsid w:val="004D2858"/>
    <w:rsid w:val="004D4D94"/>
    <w:rsid w:val="004E11CC"/>
    <w:rsid w:val="004E36A0"/>
    <w:rsid w:val="004E3A9F"/>
    <w:rsid w:val="004E3B79"/>
    <w:rsid w:val="004E736B"/>
    <w:rsid w:val="004F212B"/>
    <w:rsid w:val="004F2E3B"/>
    <w:rsid w:val="004F30D8"/>
    <w:rsid w:val="00501E83"/>
    <w:rsid w:val="0050373B"/>
    <w:rsid w:val="00504A1A"/>
    <w:rsid w:val="00507511"/>
    <w:rsid w:val="0051130F"/>
    <w:rsid w:val="00511380"/>
    <w:rsid w:val="0051196A"/>
    <w:rsid w:val="0051425B"/>
    <w:rsid w:val="00515821"/>
    <w:rsid w:val="00516C2B"/>
    <w:rsid w:val="00517D38"/>
    <w:rsid w:val="005235C4"/>
    <w:rsid w:val="00524FD6"/>
    <w:rsid w:val="005252E4"/>
    <w:rsid w:val="00526B93"/>
    <w:rsid w:val="00527DB6"/>
    <w:rsid w:val="00530A98"/>
    <w:rsid w:val="00531610"/>
    <w:rsid w:val="0053360A"/>
    <w:rsid w:val="00534D67"/>
    <w:rsid w:val="005362F1"/>
    <w:rsid w:val="00536C22"/>
    <w:rsid w:val="00536C32"/>
    <w:rsid w:val="00536C73"/>
    <w:rsid w:val="00540493"/>
    <w:rsid w:val="00541C21"/>
    <w:rsid w:val="00545A58"/>
    <w:rsid w:val="00545B25"/>
    <w:rsid w:val="00547DC4"/>
    <w:rsid w:val="005510D6"/>
    <w:rsid w:val="00551D14"/>
    <w:rsid w:val="00551F8C"/>
    <w:rsid w:val="00552853"/>
    <w:rsid w:val="00553B59"/>
    <w:rsid w:val="0055463A"/>
    <w:rsid w:val="0055526C"/>
    <w:rsid w:val="0055597D"/>
    <w:rsid w:val="005559A2"/>
    <w:rsid w:val="00556B09"/>
    <w:rsid w:val="00556DEA"/>
    <w:rsid w:val="00557767"/>
    <w:rsid w:val="00561815"/>
    <w:rsid w:val="005628AD"/>
    <w:rsid w:val="00562E5B"/>
    <w:rsid w:val="00566C08"/>
    <w:rsid w:val="005710A4"/>
    <w:rsid w:val="00574469"/>
    <w:rsid w:val="005759A9"/>
    <w:rsid w:val="00580913"/>
    <w:rsid w:val="00580C7A"/>
    <w:rsid w:val="00581E47"/>
    <w:rsid w:val="00583F4B"/>
    <w:rsid w:val="005912E4"/>
    <w:rsid w:val="00592612"/>
    <w:rsid w:val="00592DBC"/>
    <w:rsid w:val="005A0277"/>
    <w:rsid w:val="005A0890"/>
    <w:rsid w:val="005A28A6"/>
    <w:rsid w:val="005A3DEE"/>
    <w:rsid w:val="005A49AB"/>
    <w:rsid w:val="005A648E"/>
    <w:rsid w:val="005A7754"/>
    <w:rsid w:val="005A7CA5"/>
    <w:rsid w:val="005B0E26"/>
    <w:rsid w:val="005B0EC0"/>
    <w:rsid w:val="005B28B9"/>
    <w:rsid w:val="005C00A9"/>
    <w:rsid w:val="005C2517"/>
    <w:rsid w:val="005C309B"/>
    <w:rsid w:val="005C77C3"/>
    <w:rsid w:val="005D02C0"/>
    <w:rsid w:val="005D100A"/>
    <w:rsid w:val="005D6163"/>
    <w:rsid w:val="005D6741"/>
    <w:rsid w:val="005E0D76"/>
    <w:rsid w:val="005E15B6"/>
    <w:rsid w:val="005E375F"/>
    <w:rsid w:val="005E4730"/>
    <w:rsid w:val="005E57D7"/>
    <w:rsid w:val="005E5E93"/>
    <w:rsid w:val="005F009D"/>
    <w:rsid w:val="005F07F7"/>
    <w:rsid w:val="005F1927"/>
    <w:rsid w:val="005F3B59"/>
    <w:rsid w:val="005F7161"/>
    <w:rsid w:val="005F724A"/>
    <w:rsid w:val="005F745D"/>
    <w:rsid w:val="005F7A22"/>
    <w:rsid w:val="005F7FB5"/>
    <w:rsid w:val="0060035F"/>
    <w:rsid w:val="00600C79"/>
    <w:rsid w:val="006017B4"/>
    <w:rsid w:val="006037C7"/>
    <w:rsid w:val="006040C5"/>
    <w:rsid w:val="00605251"/>
    <w:rsid w:val="006056F1"/>
    <w:rsid w:val="00605A86"/>
    <w:rsid w:val="00614ADD"/>
    <w:rsid w:val="00617306"/>
    <w:rsid w:val="00621ED5"/>
    <w:rsid w:val="006237F8"/>
    <w:rsid w:val="00625985"/>
    <w:rsid w:val="00632AD3"/>
    <w:rsid w:val="00637BB7"/>
    <w:rsid w:val="00643001"/>
    <w:rsid w:val="006435C2"/>
    <w:rsid w:val="00646008"/>
    <w:rsid w:val="00650815"/>
    <w:rsid w:val="00651557"/>
    <w:rsid w:val="00652A6A"/>
    <w:rsid w:val="006538F4"/>
    <w:rsid w:val="00654FBD"/>
    <w:rsid w:val="00655751"/>
    <w:rsid w:val="006602FF"/>
    <w:rsid w:val="006636B6"/>
    <w:rsid w:val="00666460"/>
    <w:rsid w:val="006711F8"/>
    <w:rsid w:val="00671C06"/>
    <w:rsid w:val="006734AB"/>
    <w:rsid w:val="0067430F"/>
    <w:rsid w:val="00680745"/>
    <w:rsid w:val="00682300"/>
    <w:rsid w:val="00682EDB"/>
    <w:rsid w:val="0068592B"/>
    <w:rsid w:val="00687CF4"/>
    <w:rsid w:val="00690D8C"/>
    <w:rsid w:val="00691A13"/>
    <w:rsid w:val="006920CA"/>
    <w:rsid w:val="00694FA9"/>
    <w:rsid w:val="0069683F"/>
    <w:rsid w:val="00696E8D"/>
    <w:rsid w:val="00697878"/>
    <w:rsid w:val="006A4E9C"/>
    <w:rsid w:val="006A5980"/>
    <w:rsid w:val="006A6DFE"/>
    <w:rsid w:val="006A6F58"/>
    <w:rsid w:val="006A6F7D"/>
    <w:rsid w:val="006B0105"/>
    <w:rsid w:val="006B1B16"/>
    <w:rsid w:val="006B1C8B"/>
    <w:rsid w:val="006B6490"/>
    <w:rsid w:val="006C14C1"/>
    <w:rsid w:val="006C19D0"/>
    <w:rsid w:val="006C2412"/>
    <w:rsid w:val="006C3325"/>
    <w:rsid w:val="006C3681"/>
    <w:rsid w:val="006C3B26"/>
    <w:rsid w:val="006D47A2"/>
    <w:rsid w:val="006D5E83"/>
    <w:rsid w:val="006E428D"/>
    <w:rsid w:val="006F0568"/>
    <w:rsid w:val="006F1D0F"/>
    <w:rsid w:val="006F5E59"/>
    <w:rsid w:val="006F65D1"/>
    <w:rsid w:val="00703DC7"/>
    <w:rsid w:val="00705DCA"/>
    <w:rsid w:val="00713F41"/>
    <w:rsid w:val="007143B3"/>
    <w:rsid w:val="00715C3F"/>
    <w:rsid w:val="00715FBA"/>
    <w:rsid w:val="007160CF"/>
    <w:rsid w:val="00716AEF"/>
    <w:rsid w:val="00717457"/>
    <w:rsid w:val="00717EB3"/>
    <w:rsid w:val="007227C9"/>
    <w:rsid w:val="00722CAE"/>
    <w:rsid w:val="0072437D"/>
    <w:rsid w:val="0072640E"/>
    <w:rsid w:val="007266F2"/>
    <w:rsid w:val="007321BF"/>
    <w:rsid w:val="007331F8"/>
    <w:rsid w:val="00734851"/>
    <w:rsid w:val="00734BBC"/>
    <w:rsid w:val="00734E55"/>
    <w:rsid w:val="00735D2D"/>
    <w:rsid w:val="00736015"/>
    <w:rsid w:val="00740DCE"/>
    <w:rsid w:val="00740E26"/>
    <w:rsid w:val="00741C18"/>
    <w:rsid w:val="00741FF8"/>
    <w:rsid w:val="00745803"/>
    <w:rsid w:val="007460B7"/>
    <w:rsid w:val="00746808"/>
    <w:rsid w:val="00750438"/>
    <w:rsid w:val="007506EF"/>
    <w:rsid w:val="007526E4"/>
    <w:rsid w:val="00754343"/>
    <w:rsid w:val="0075435D"/>
    <w:rsid w:val="007565A6"/>
    <w:rsid w:val="00756DD6"/>
    <w:rsid w:val="00757E72"/>
    <w:rsid w:val="00761ABD"/>
    <w:rsid w:val="00762670"/>
    <w:rsid w:val="00763F54"/>
    <w:rsid w:val="00764A69"/>
    <w:rsid w:val="00766D68"/>
    <w:rsid w:val="00771444"/>
    <w:rsid w:val="00772BFD"/>
    <w:rsid w:val="00776BBE"/>
    <w:rsid w:val="007803AA"/>
    <w:rsid w:val="00781732"/>
    <w:rsid w:val="00781799"/>
    <w:rsid w:val="00787645"/>
    <w:rsid w:val="00791AD8"/>
    <w:rsid w:val="00793C4A"/>
    <w:rsid w:val="00794427"/>
    <w:rsid w:val="007955FB"/>
    <w:rsid w:val="007961A2"/>
    <w:rsid w:val="00796505"/>
    <w:rsid w:val="00796580"/>
    <w:rsid w:val="007A0342"/>
    <w:rsid w:val="007A4715"/>
    <w:rsid w:val="007A4C5D"/>
    <w:rsid w:val="007A5713"/>
    <w:rsid w:val="007A5A02"/>
    <w:rsid w:val="007A71F2"/>
    <w:rsid w:val="007B0184"/>
    <w:rsid w:val="007B0F6B"/>
    <w:rsid w:val="007B2707"/>
    <w:rsid w:val="007B342F"/>
    <w:rsid w:val="007B7018"/>
    <w:rsid w:val="007B775B"/>
    <w:rsid w:val="007C03DD"/>
    <w:rsid w:val="007C2749"/>
    <w:rsid w:val="007C3404"/>
    <w:rsid w:val="007C378C"/>
    <w:rsid w:val="007C55C5"/>
    <w:rsid w:val="007C592D"/>
    <w:rsid w:val="007C784D"/>
    <w:rsid w:val="007C7FD7"/>
    <w:rsid w:val="007D0600"/>
    <w:rsid w:val="007D0FC4"/>
    <w:rsid w:val="007D25CE"/>
    <w:rsid w:val="007D3067"/>
    <w:rsid w:val="007D4661"/>
    <w:rsid w:val="007D50C8"/>
    <w:rsid w:val="007D65A5"/>
    <w:rsid w:val="007E4279"/>
    <w:rsid w:val="007E52D6"/>
    <w:rsid w:val="007E5643"/>
    <w:rsid w:val="007E5995"/>
    <w:rsid w:val="007E5A17"/>
    <w:rsid w:val="007E678F"/>
    <w:rsid w:val="007F0099"/>
    <w:rsid w:val="007F034C"/>
    <w:rsid w:val="007F245B"/>
    <w:rsid w:val="007F2ABB"/>
    <w:rsid w:val="007F55B8"/>
    <w:rsid w:val="007F7232"/>
    <w:rsid w:val="007F7BB4"/>
    <w:rsid w:val="008014FF"/>
    <w:rsid w:val="00801F2D"/>
    <w:rsid w:val="00805E59"/>
    <w:rsid w:val="00806724"/>
    <w:rsid w:val="00810401"/>
    <w:rsid w:val="00813037"/>
    <w:rsid w:val="008162D1"/>
    <w:rsid w:val="00816736"/>
    <w:rsid w:val="008170BD"/>
    <w:rsid w:val="0082154F"/>
    <w:rsid w:val="008257E5"/>
    <w:rsid w:val="00826CB1"/>
    <w:rsid w:val="00830221"/>
    <w:rsid w:val="00832A14"/>
    <w:rsid w:val="008334DC"/>
    <w:rsid w:val="00834887"/>
    <w:rsid w:val="00840326"/>
    <w:rsid w:val="0084418F"/>
    <w:rsid w:val="00844FF6"/>
    <w:rsid w:val="00850162"/>
    <w:rsid w:val="008506A7"/>
    <w:rsid w:val="00850C16"/>
    <w:rsid w:val="00852A6B"/>
    <w:rsid w:val="00854D8A"/>
    <w:rsid w:val="008572CE"/>
    <w:rsid w:val="008648F3"/>
    <w:rsid w:val="00865023"/>
    <w:rsid w:val="008658BB"/>
    <w:rsid w:val="00865DBC"/>
    <w:rsid w:val="00866665"/>
    <w:rsid w:val="00867423"/>
    <w:rsid w:val="008700AA"/>
    <w:rsid w:val="00876447"/>
    <w:rsid w:val="0087675F"/>
    <w:rsid w:val="008778A7"/>
    <w:rsid w:val="00885212"/>
    <w:rsid w:val="0088781E"/>
    <w:rsid w:val="00890BAC"/>
    <w:rsid w:val="00891120"/>
    <w:rsid w:val="0089290C"/>
    <w:rsid w:val="008A0362"/>
    <w:rsid w:val="008A2E6A"/>
    <w:rsid w:val="008A5D89"/>
    <w:rsid w:val="008B0634"/>
    <w:rsid w:val="008B18DF"/>
    <w:rsid w:val="008B29F3"/>
    <w:rsid w:val="008B3AC6"/>
    <w:rsid w:val="008B5401"/>
    <w:rsid w:val="008B5DB3"/>
    <w:rsid w:val="008C1087"/>
    <w:rsid w:val="008C4E84"/>
    <w:rsid w:val="008C5383"/>
    <w:rsid w:val="008C6B3D"/>
    <w:rsid w:val="008C7C96"/>
    <w:rsid w:val="008D0296"/>
    <w:rsid w:val="008D09B1"/>
    <w:rsid w:val="008D1EE3"/>
    <w:rsid w:val="008D20A7"/>
    <w:rsid w:val="008D4952"/>
    <w:rsid w:val="008E05CE"/>
    <w:rsid w:val="008E1FD6"/>
    <w:rsid w:val="008E2E0A"/>
    <w:rsid w:val="008E469D"/>
    <w:rsid w:val="008E518F"/>
    <w:rsid w:val="008E7100"/>
    <w:rsid w:val="008E7B0A"/>
    <w:rsid w:val="008F6AE0"/>
    <w:rsid w:val="008F6E7C"/>
    <w:rsid w:val="008F7E40"/>
    <w:rsid w:val="00901FEE"/>
    <w:rsid w:val="009026F0"/>
    <w:rsid w:val="00902816"/>
    <w:rsid w:val="009032A8"/>
    <w:rsid w:val="00904747"/>
    <w:rsid w:val="00904933"/>
    <w:rsid w:val="009049B5"/>
    <w:rsid w:val="00906A30"/>
    <w:rsid w:val="00907102"/>
    <w:rsid w:val="00907FF0"/>
    <w:rsid w:val="0091179D"/>
    <w:rsid w:val="00914340"/>
    <w:rsid w:val="00914440"/>
    <w:rsid w:val="009158C4"/>
    <w:rsid w:val="00915B75"/>
    <w:rsid w:val="00915F8F"/>
    <w:rsid w:val="00916AEA"/>
    <w:rsid w:val="00916C55"/>
    <w:rsid w:val="00917B9F"/>
    <w:rsid w:val="00922BAD"/>
    <w:rsid w:val="00923C5F"/>
    <w:rsid w:val="00923FD6"/>
    <w:rsid w:val="0092717C"/>
    <w:rsid w:val="00927301"/>
    <w:rsid w:val="00931F3C"/>
    <w:rsid w:val="009329CC"/>
    <w:rsid w:val="00932D84"/>
    <w:rsid w:val="009330E4"/>
    <w:rsid w:val="00935413"/>
    <w:rsid w:val="009355D3"/>
    <w:rsid w:val="009361A2"/>
    <w:rsid w:val="0093625E"/>
    <w:rsid w:val="00937711"/>
    <w:rsid w:val="00937992"/>
    <w:rsid w:val="00937C98"/>
    <w:rsid w:val="0094072E"/>
    <w:rsid w:val="009419E3"/>
    <w:rsid w:val="00943A38"/>
    <w:rsid w:val="00944A9F"/>
    <w:rsid w:val="00946320"/>
    <w:rsid w:val="00950BF8"/>
    <w:rsid w:val="00951156"/>
    <w:rsid w:val="00952A61"/>
    <w:rsid w:val="00952AD6"/>
    <w:rsid w:val="00953010"/>
    <w:rsid w:val="009530F0"/>
    <w:rsid w:val="009533CD"/>
    <w:rsid w:val="0095411B"/>
    <w:rsid w:val="00955BCA"/>
    <w:rsid w:val="009621A2"/>
    <w:rsid w:val="00965FFE"/>
    <w:rsid w:val="0096724D"/>
    <w:rsid w:val="00967376"/>
    <w:rsid w:val="00967FB7"/>
    <w:rsid w:val="00970617"/>
    <w:rsid w:val="00970FFB"/>
    <w:rsid w:val="00972621"/>
    <w:rsid w:val="009760B5"/>
    <w:rsid w:val="00976377"/>
    <w:rsid w:val="009765A7"/>
    <w:rsid w:val="00976644"/>
    <w:rsid w:val="00980F50"/>
    <w:rsid w:val="009829E3"/>
    <w:rsid w:val="00983205"/>
    <w:rsid w:val="00983C26"/>
    <w:rsid w:val="00987CB9"/>
    <w:rsid w:val="00987EEE"/>
    <w:rsid w:val="0099037F"/>
    <w:rsid w:val="00991C59"/>
    <w:rsid w:val="00991E78"/>
    <w:rsid w:val="009955FB"/>
    <w:rsid w:val="00995D0E"/>
    <w:rsid w:val="009969ED"/>
    <w:rsid w:val="009A0D9A"/>
    <w:rsid w:val="009A2B87"/>
    <w:rsid w:val="009A38F0"/>
    <w:rsid w:val="009A7373"/>
    <w:rsid w:val="009B0B0E"/>
    <w:rsid w:val="009B149B"/>
    <w:rsid w:val="009B2664"/>
    <w:rsid w:val="009B373B"/>
    <w:rsid w:val="009B3857"/>
    <w:rsid w:val="009B5227"/>
    <w:rsid w:val="009B5514"/>
    <w:rsid w:val="009C024A"/>
    <w:rsid w:val="009C08A4"/>
    <w:rsid w:val="009C2AC2"/>
    <w:rsid w:val="009C30BC"/>
    <w:rsid w:val="009C3EA7"/>
    <w:rsid w:val="009C4C59"/>
    <w:rsid w:val="009D24DF"/>
    <w:rsid w:val="009D762A"/>
    <w:rsid w:val="009D7CB0"/>
    <w:rsid w:val="009E2D39"/>
    <w:rsid w:val="009E3E03"/>
    <w:rsid w:val="009E7741"/>
    <w:rsid w:val="009F0727"/>
    <w:rsid w:val="009F54C6"/>
    <w:rsid w:val="00A00A80"/>
    <w:rsid w:val="00A02473"/>
    <w:rsid w:val="00A05E5E"/>
    <w:rsid w:val="00A10EA4"/>
    <w:rsid w:val="00A12663"/>
    <w:rsid w:val="00A172F1"/>
    <w:rsid w:val="00A176AA"/>
    <w:rsid w:val="00A206E4"/>
    <w:rsid w:val="00A227E1"/>
    <w:rsid w:val="00A23265"/>
    <w:rsid w:val="00A30439"/>
    <w:rsid w:val="00A30665"/>
    <w:rsid w:val="00A32FBA"/>
    <w:rsid w:val="00A359D7"/>
    <w:rsid w:val="00A35B91"/>
    <w:rsid w:val="00A377D5"/>
    <w:rsid w:val="00A4082C"/>
    <w:rsid w:val="00A43102"/>
    <w:rsid w:val="00A437B0"/>
    <w:rsid w:val="00A46573"/>
    <w:rsid w:val="00A4675E"/>
    <w:rsid w:val="00A47723"/>
    <w:rsid w:val="00A50CD5"/>
    <w:rsid w:val="00A51730"/>
    <w:rsid w:val="00A524CB"/>
    <w:rsid w:val="00A5727E"/>
    <w:rsid w:val="00A57522"/>
    <w:rsid w:val="00A578E5"/>
    <w:rsid w:val="00A57BA8"/>
    <w:rsid w:val="00A607E8"/>
    <w:rsid w:val="00A64859"/>
    <w:rsid w:val="00A66BE0"/>
    <w:rsid w:val="00A671B2"/>
    <w:rsid w:val="00A71CD3"/>
    <w:rsid w:val="00A721AE"/>
    <w:rsid w:val="00A73626"/>
    <w:rsid w:val="00A748E6"/>
    <w:rsid w:val="00A75AD3"/>
    <w:rsid w:val="00A7618B"/>
    <w:rsid w:val="00A76269"/>
    <w:rsid w:val="00A76A7D"/>
    <w:rsid w:val="00A80682"/>
    <w:rsid w:val="00A812CE"/>
    <w:rsid w:val="00A83859"/>
    <w:rsid w:val="00A842C6"/>
    <w:rsid w:val="00A87401"/>
    <w:rsid w:val="00A90084"/>
    <w:rsid w:val="00A9138F"/>
    <w:rsid w:val="00A940EF"/>
    <w:rsid w:val="00A95D9E"/>
    <w:rsid w:val="00A96D3A"/>
    <w:rsid w:val="00AA5A43"/>
    <w:rsid w:val="00AB0F78"/>
    <w:rsid w:val="00AC0C34"/>
    <w:rsid w:val="00AC1FD2"/>
    <w:rsid w:val="00AC2838"/>
    <w:rsid w:val="00AC2AC6"/>
    <w:rsid w:val="00AC36DD"/>
    <w:rsid w:val="00AC4D32"/>
    <w:rsid w:val="00AC600A"/>
    <w:rsid w:val="00AC6D82"/>
    <w:rsid w:val="00AC71EA"/>
    <w:rsid w:val="00AD148D"/>
    <w:rsid w:val="00AD14EE"/>
    <w:rsid w:val="00AD1B07"/>
    <w:rsid w:val="00AD280E"/>
    <w:rsid w:val="00AD5EF1"/>
    <w:rsid w:val="00AD674C"/>
    <w:rsid w:val="00AD730C"/>
    <w:rsid w:val="00AE020E"/>
    <w:rsid w:val="00AE3201"/>
    <w:rsid w:val="00AF141F"/>
    <w:rsid w:val="00AF163F"/>
    <w:rsid w:val="00AF2647"/>
    <w:rsid w:val="00AF265C"/>
    <w:rsid w:val="00AF3669"/>
    <w:rsid w:val="00AF5025"/>
    <w:rsid w:val="00AF7C96"/>
    <w:rsid w:val="00AF7F94"/>
    <w:rsid w:val="00B0108F"/>
    <w:rsid w:val="00B10221"/>
    <w:rsid w:val="00B10998"/>
    <w:rsid w:val="00B167A7"/>
    <w:rsid w:val="00B1776E"/>
    <w:rsid w:val="00B17938"/>
    <w:rsid w:val="00B20EAA"/>
    <w:rsid w:val="00B21487"/>
    <w:rsid w:val="00B245E2"/>
    <w:rsid w:val="00B24BA7"/>
    <w:rsid w:val="00B25F40"/>
    <w:rsid w:val="00B26765"/>
    <w:rsid w:val="00B335F7"/>
    <w:rsid w:val="00B36ADD"/>
    <w:rsid w:val="00B36E41"/>
    <w:rsid w:val="00B373DA"/>
    <w:rsid w:val="00B40EC1"/>
    <w:rsid w:val="00B429C7"/>
    <w:rsid w:val="00B473E5"/>
    <w:rsid w:val="00B5010F"/>
    <w:rsid w:val="00B50FE5"/>
    <w:rsid w:val="00B51E11"/>
    <w:rsid w:val="00B51EEE"/>
    <w:rsid w:val="00B52F5D"/>
    <w:rsid w:val="00B53A26"/>
    <w:rsid w:val="00B54CA9"/>
    <w:rsid w:val="00B55090"/>
    <w:rsid w:val="00B57138"/>
    <w:rsid w:val="00B60AF6"/>
    <w:rsid w:val="00B63DB1"/>
    <w:rsid w:val="00B643DB"/>
    <w:rsid w:val="00B658BA"/>
    <w:rsid w:val="00B67DC6"/>
    <w:rsid w:val="00B705E9"/>
    <w:rsid w:val="00B71F65"/>
    <w:rsid w:val="00B75F97"/>
    <w:rsid w:val="00B7758B"/>
    <w:rsid w:val="00B8211E"/>
    <w:rsid w:val="00B85699"/>
    <w:rsid w:val="00B86E63"/>
    <w:rsid w:val="00B9146D"/>
    <w:rsid w:val="00B93D28"/>
    <w:rsid w:val="00B94395"/>
    <w:rsid w:val="00B94FDB"/>
    <w:rsid w:val="00B95696"/>
    <w:rsid w:val="00B968F3"/>
    <w:rsid w:val="00B96953"/>
    <w:rsid w:val="00BA08B2"/>
    <w:rsid w:val="00BA1E7B"/>
    <w:rsid w:val="00BA2004"/>
    <w:rsid w:val="00BA39B8"/>
    <w:rsid w:val="00BA3AD9"/>
    <w:rsid w:val="00BA5168"/>
    <w:rsid w:val="00BB118C"/>
    <w:rsid w:val="00BB1734"/>
    <w:rsid w:val="00BB1F4C"/>
    <w:rsid w:val="00BB3922"/>
    <w:rsid w:val="00BB3D22"/>
    <w:rsid w:val="00BB3FEE"/>
    <w:rsid w:val="00BB630C"/>
    <w:rsid w:val="00BC1172"/>
    <w:rsid w:val="00BC298E"/>
    <w:rsid w:val="00BC710A"/>
    <w:rsid w:val="00BD0367"/>
    <w:rsid w:val="00BD0C49"/>
    <w:rsid w:val="00BD3D11"/>
    <w:rsid w:val="00BD6209"/>
    <w:rsid w:val="00BE01C6"/>
    <w:rsid w:val="00BE2810"/>
    <w:rsid w:val="00BE5169"/>
    <w:rsid w:val="00BE730F"/>
    <w:rsid w:val="00BE7998"/>
    <w:rsid w:val="00BE7DFE"/>
    <w:rsid w:val="00BF220C"/>
    <w:rsid w:val="00BF2FE7"/>
    <w:rsid w:val="00C008E8"/>
    <w:rsid w:val="00C03837"/>
    <w:rsid w:val="00C03B05"/>
    <w:rsid w:val="00C04276"/>
    <w:rsid w:val="00C04A62"/>
    <w:rsid w:val="00C11A78"/>
    <w:rsid w:val="00C12D4A"/>
    <w:rsid w:val="00C13094"/>
    <w:rsid w:val="00C14152"/>
    <w:rsid w:val="00C21069"/>
    <w:rsid w:val="00C2476E"/>
    <w:rsid w:val="00C25E0F"/>
    <w:rsid w:val="00C25F34"/>
    <w:rsid w:val="00C266A6"/>
    <w:rsid w:val="00C26BEB"/>
    <w:rsid w:val="00C3085F"/>
    <w:rsid w:val="00C30CD5"/>
    <w:rsid w:val="00C30D34"/>
    <w:rsid w:val="00C3412A"/>
    <w:rsid w:val="00C37452"/>
    <w:rsid w:val="00C4164E"/>
    <w:rsid w:val="00C4280B"/>
    <w:rsid w:val="00C450F6"/>
    <w:rsid w:val="00C45628"/>
    <w:rsid w:val="00C45721"/>
    <w:rsid w:val="00C457B7"/>
    <w:rsid w:val="00C4600D"/>
    <w:rsid w:val="00C46211"/>
    <w:rsid w:val="00C50A0D"/>
    <w:rsid w:val="00C53532"/>
    <w:rsid w:val="00C53EFF"/>
    <w:rsid w:val="00C604FC"/>
    <w:rsid w:val="00C61371"/>
    <w:rsid w:val="00C614D7"/>
    <w:rsid w:val="00C6301C"/>
    <w:rsid w:val="00C65FEE"/>
    <w:rsid w:val="00C6642C"/>
    <w:rsid w:val="00C702FC"/>
    <w:rsid w:val="00C71316"/>
    <w:rsid w:val="00C71BDD"/>
    <w:rsid w:val="00C721DA"/>
    <w:rsid w:val="00C726FB"/>
    <w:rsid w:val="00C74BF7"/>
    <w:rsid w:val="00C74D50"/>
    <w:rsid w:val="00C77673"/>
    <w:rsid w:val="00C80855"/>
    <w:rsid w:val="00C80ACB"/>
    <w:rsid w:val="00C832B0"/>
    <w:rsid w:val="00C856BB"/>
    <w:rsid w:val="00CA1F0C"/>
    <w:rsid w:val="00CA22EE"/>
    <w:rsid w:val="00CA2555"/>
    <w:rsid w:val="00CA4E2F"/>
    <w:rsid w:val="00CA5693"/>
    <w:rsid w:val="00CA7E8A"/>
    <w:rsid w:val="00CB14F3"/>
    <w:rsid w:val="00CB35E8"/>
    <w:rsid w:val="00CC1FA4"/>
    <w:rsid w:val="00CC52A7"/>
    <w:rsid w:val="00CC6B6A"/>
    <w:rsid w:val="00CC6E9A"/>
    <w:rsid w:val="00CD1B2F"/>
    <w:rsid w:val="00CD279C"/>
    <w:rsid w:val="00CD7D29"/>
    <w:rsid w:val="00CE0B9F"/>
    <w:rsid w:val="00CE3A4C"/>
    <w:rsid w:val="00CE5A72"/>
    <w:rsid w:val="00CE6C5B"/>
    <w:rsid w:val="00CF2D6A"/>
    <w:rsid w:val="00CF4787"/>
    <w:rsid w:val="00CF5404"/>
    <w:rsid w:val="00CF6419"/>
    <w:rsid w:val="00D0189D"/>
    <w:rsid w:val="00D022F1"/>
    <w:rsid w:val="00D02BB7"/>
    <w:rsid w:val="00D079FD"/>
    <w:rsid w:val="00D11724"/>
    <w:rsid w:val="00D14935"/>
    <w:rsid w:val="00D222EB"/>
    <w:rsid w:val="00D22F34"/>
    <w:rsid w:val="00D25285"/>
    <w:rsid w:val="00D2623A"/>
    <w:rsid w:val="00D309E1"/>
    <w:rsid w:val="00D31426"/>
    <w:rsid w:val="00D32FC7"/>
    <w:rsid w:val="00D341C8"/>
    <w:rsid w:val="00D35FAB"/>
    <w:rsid w:val="00D3694B"/>
    <w:rsid w:val="00D377CB"/>
    <w:rsid w:val="00D417F5"/>
    <w:rsid w:val="00D5022E"/>
    <w:rsid w:val="00D50C87"/>
    <w:rsid w:val="00D52F8C"/>
    <w:rsid w:val="00D54E10"/>
    <w:rsid w:val="00D56325"/>
    <w:rsid w:val="00D577D6"/>
    <w:rsid w:val="00D6375F"/>
    <w:rsid w:val="00D6425C"/>
    <w:rsid w:val="00D643DE"/>
    <w:rsid w:val="00D646B9"/>
    <w:rsid w:val="00D65C3F"/>
    <w:rsid w:val="00D66DED"/>
    <w:rsid w:val="00D72C41"/>
    <w:rsid w:val="00D80888"/>
    <w:rsid w:val="00D85981"/>
    <w:rsid w:val="00D92348"/>
    <w:rsid w:val="00D95C64"/>
    <w:rsid w:val="00D95C8D"/>
    <w:rsid w:val="00DA08AE"/>
    <w:rsid w:val="00DA1A48"/>
    <w:rsid w:val="00DA2B2E"/>
    <w:rsid w:val="00DA2F0F"/>
    <w:rsid w:val="00DA3122"/>
    <w:rsid w:val="00DA3B2B"/>
    <w:rsid w:val="00DA4FEF"/>
    <w:rsid w:val="00DA5251"/>
    <w:rsid w:val="00DA69BB"/>
    <w:rsid w:val="00DB0514"/>
    <w:rsid w:val="00DB0D3A"/>
    <w:rsid w:val="00DB1FEE"/>
    <w:rsid w:val="00DB2E4F"/>
    <w:rsid w:val="00DB40A8"/>
    <w:rsid w:val="00DB4E5E"/>
    <w:rsid w:val="00DB6619"/>
    <w:rsid w:val="00DB780F"/>
    <w:rsid w:val="00DB7996"/>
    <w:rsid w:val="00DB7C56"/>
    <w:rsid w:val="00DC0F41"/>
    <w:rsid w:val="00DC5FFA"/>
    <w:rsid w:val="00DC6004"/>
    <w:rsid w:val="00DD125B"/>
    <w:rsid w:val="00DD44F3"/>
    <w:rsid w:val="00DD76F8"/>
    <w:rsid w:val="00DE113E"/>
    <w:rsid w:val="00DE34CB"/>
    <w:rsid w:val="00DE461A"/>
    <w:rsid w:val="00DF046C"/>
    <w:rsid w:val="00DF5D06"/>
    <w:rsid w:val="00E00740"/>
    <w:rsid w:val="00E01AA5"/>
    <w:rsid w:val="00E01D86"/>
    <w:rsid w:val="00E05378"/>
    <w:rsid w:val="00E05978"/>
    <w:rsid w:val="00E07EB2"/>
    <w:rsid w:val="00E10413"/>
    <w:rsid w:val="00E130BF"/>
    <w:rsid w:val="00E136EB"/>
    <w:rsid w:val="00E20963"/>
    <w:rsid w:val="00E212DB"/>
    <w:rsid w:val="00E21385"/>
    <w:rsid w:val="00E22392"/>
    <w:rsid w:val="00E23C3B"/>
    <w:rsid w:val="00E2440D"/>
    <w:rsid w:val="00E26BEF"/>
    <w:rsid w:val="00E300B9"/>
    <w:rsid w:val="00E30104"/>
    <w:rsid w:val="00E30D72"/>
    <w:rsid w:val="00E34C3A"/>
    <w:rsid w:val="00E36B73"/>
    <w:rsid w:val="00E41091"/>
    <w:rsid w:val="00E41240"/>
    <w:rsid w:val="00E43D59"/>
    <w:rsid w:val="00E469A3"/>
    <w:rsid w:val="00E474EA"/>
    <w:rsid w:val="00E515B3"/>
    <w:rsid w:val="00E53C40"/>
    <w:rsid w:val="00E5519F"/>
    <w:rsid w:val="00E56DB6"/>
    <w:rsid w:val="00E57C83"/>
    <w:rsid w:val="00E666C9"/>
    <w:rsid w:val="00E6708F"/>
    <w:rsid w:val="00E705D0"/>
    <w:rsid w:val="00E70E3B"/>
    <w:rsid w:val="00E741DE"/>
    <w:rsid w:val="00E766BB"/>
    <w:rsid w:val="00E76B0F"/>
    <w:rsid w:val="00E76D92"/>
    <w:rsid w:val="00E7753F"/>
    <w:rsid w:val="00E8085B"/>
    <w:rsid w:val="00E81259"/>
    <w:rsid w:val="00E81FF4"/>
    <w:rsid w:val="00E825AC"/>
    <w:rsid w:val="00E82F2C"/>
    <w:rsid w:val="00E83E6F"/>
    <w:rsid w:val="00E84CDA"/>
    <w:rsid w:val="00E86748"/>
    <w:rsid w:val="00E904A6"/>
    <w:rsid w:val="00E909C0"/>
    <w:rsid w:val="00E90FBE"/>
    <w:rsid w:val="00E92032"/>
    <w:rsid w:val="00E92EDB"/>
    <w:rsid w:val="00E96E3C"/>
    <w:rsid w:val="00EA08EF"/>
    <w:rsid w:val="00EA0AE9"/>
    <w:rsid w:val="00EA0BE8"/>
    <w:rsid w:val="00EA0E6F"/>
    <w:rsid w:val="00EA0EB8"/>
    <w:rsid w:val="00EA12CA"/>
    <w:rsid w:val="00EA2355"/>
    <w:rsid w:val="00EA456A"/>
    <w:rsid w:val="00EA5287"/>
    <w:rsid w:val="00EA5AB5"/>
    <w:rsid w:val="00EB04BC"/>
    <w:rsid w:val="00EB1FF2"/>
    <w:rsid w:val="00EB2635"/>
    <w:rsid w:val="00EB2F5D"/>
    <w:rsid w:val="00EB4E9C"/>
    <w:rsid w:val="00EB7063"/>
    <w:rsid w:val="00EB7AB6"/>
    <w:rsid w:val="00EC10B9"/>
    <w:rsid w:val="00EC1114"/>
    <w:rsid w:val="00EC1616"/>
    <w:rsid w:val="00EC4EB8"/>
    <w:rsid w:val="00EC6830"/>
    <w:rsid w:val="00EC6F99"/>
    <w:rsid w:val="00EC7788"/>
    <w:rsid w:val="00ED01DE"/>
    <w:rsid w:val="00ED443A"/>
    <w:rsid w:val="00ED49F9"/>
    <w:rsid w:val="00ED5388"/>
    <w:rsid w:val="00ED774F"/>
    <w:rsid w:val="00EE252B"/>
    <w:rsid w:val="00EE28E2"/>
    <w:rsid w:val="00EE3797"/>
    <w:rsid w:val="00EE5482"/>
    <w:rsid w:val="00EE6917"/>
    <w:rsid w:val="00EE732B"/>
    <w:rsid w:val="00EE7D22"/>
    <w:rsid w:val="00EF069D"/>
    <w:rsid w:val="00EF3D14"/>
    <w:rsid w:val="00EF6CC0"/>
    <w:rsid w:val="00F023BB"/>
    <w:rsid w:val="00F030BB"/>
    <w:rsid w:val="00F03796"/>
    <w:rsid w:val="00F04C18"/>
    <w:rsid w:val="00F130E7"/>
    <w:rsid w:val="00F13429"/>
    <w:rsid w:val="00F14275"/>
    <w:rsid w:val="00F16273"/>
    <w:rsid w:val="00F2345C"/>
    <w:rsid w:val="00F23989"/>
    <w:rsid w:val="00F23D13"/>
    <w:rsid w:val="00F25423"/>
    <w:rsid w:val="00F255BF"/>
    <w:rsid w:val="00F2750F"/>
    <w:rsid w:val="00F31050"/>
    <w:rsid w:val="00F32E5C"/>
    <w:rsid w:val="00F347EB"/>
    <w:rsid w:val="00F34AE4"/>
    <w:rsid w:val="00F34C39"/>
    <w:rsid w:val="00F3757B"/>
    <w:rsid w:val="00F40142"/>
    <w:rsid w:val="00F40744"/>
    <w:rsid w:val="00F415EA"/>
    <w:rsid w:val="00F41E38"/>
    <w:rsid w:val="00F41F32"/>
    <w:rsid w:val="00F424D2"/>
    <w:rsid w:val="00F42869"/>
    <w:rsid w:val="00F46567"/>
    <w:rsid w:val="00F471A0"/>
    <w:rsid w:val="00F471A7"/>
    <w:rsid w:val="00F474F6"/>
    <w:rsid w:val="00F508BD"/>
    <w:rsid w:val="00F51A9C"/>
    <w:rsid w:val="00F51B3E"/>
    <w:rsid w:val="00F55B6E"/>
    <w:rsid w:val="00F5616F"/>
    <w:rsid w:val="00F5779B"/>
    <w:rsid w:val="00F61CB4"/>
    <w:rsid w:val="00F667DE"/>
    <w:rsid w:val="00F7109F"/>
    <w:rsid w:val="00F731B6"/>
    <w:rsid w:val="00F74F7B"/>
    <w:rsid w:val="00F75B26"/>
    <w:rsid w:val="00F7741E"/>
    <w:rsid w:val="00F80893"/>
    <w:rsid w:val="00F834D6"/>
    <w:rsid w:val="00F86868"/>
    <w:rsid w:val="00F92843"/>
    <w:rsid w:val="00F92CE9"/>
    <w:rsid w:val="00F96E80"/>
    <w:rsid w:val="00FA0B1E"/>
    <w:rsid w:val="00FA4BCF"/>
    <w:rsid w:val="00FA5AF7"/>
    <w:rsid w:val="00FA5D7B"/>
    <w:rsid w:val="00FA7C69"/>
    <w:rsid w:val="00FB0EEE"/>
    <w:rsid w:val="00FB2334"/>
    <w:rsid w:val="00FB4C01"/>
    <w:rsid w:val="00FB4FA8"/>
    <w:rsid w:val="00FB5250"/>
    <w:rsid w:val="00FB537B"/>
    <w:rsid w:val="00FB7B16"/>
    <w:rsid w:val="00FC0E2D"/>
    <w:rsid w:val="00FC2FBA"/>
    <w:rsid w:val="00FC3809"/>
    <w:rsid w:val="00FC3AC4"/>
    <w:rsid w:val="00FC5162"/>
    <w:rsid w:val="00FC7F6D"/>
    <w:rsid w:val="00FD1362"/>
    <w:rsid w:val="00FD391D"/>
    <w:rsid w:val="00FE2A70"/>
    <w:rsid w:val="00FE2F27"/>
    <w:rsid w:val="00FE4332"/>
    <w:rsid w:val="00FE5080"/>
    <w:rsid w:val="00FE60B7"/>
    <w:rsid w:val="00FF170F"/>
    <w:rsid w:val="00FF174D"/>
    <w:rsid w:val="00FF381C"/>
    <w:rsid w:val="00FF3A43"/>
    <w:rsid w:val="00FF5771"/>
    <w:rsid w:val="00FF77EC"/>
    <w:rsid w:val="00FF7B1A"/>
    <w:rsid w:val="0277F415"/>
    <w:rsid w:val="0333A08D"/>
    <w:rsid w:val="03B9B961"/>
    <w:rsid w:val="0BD5BEA6"/>
    <w:rsid w:val="10DD0547"/>
    <w:rsid w:val="14B45CB0"/>
    <w:rsid w:val="1B0AC67D"/>
    <w:rsid w:val="1B84661E"/>
    <w:rsid w:val="247C8BEB"/>
    <w:rsid w:val="27673F9A"/>
    <w:rsid w:val="408F5694"/>
    <w:rsid w:val="4564620E"/>
    <w:rsid w:val="4ADD7421"/>
    <w:rsid w:val="4B04A107"/>
    <w:rsid w:val="4D1C3EA6"/>
    <w:rsid w:val="4F442C57"/>
    <w:rsid w:val="5242FD44"/>
    <w:rsid w:val="6248AE37"/>
    <w:rsid w:val="6CFCDFD3"/>
    <w:rsid w:val="76BCAFCD"/>
    <w:rsid w:val="79ECCCA0"/>
    <w:rsid w:val="7E69DEBA"/>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10BB10"/>
  <w15:chartTrackingRefBased/>
  <w15:docId w15:val="{8400D591-28DA-465B-BFEE-56F2763CC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B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0" w:qFormat="1"/>
    <w:lsdException w:name="heading 3" w:semiHidden="1" w:uiPriority="0" w:qFormat="1"/>
    <w:lsdException w:name="heading 4" w:semiHidden="1" w:uiPriority="9" w:qFormat="1"/>
    <w:lsdException w:name="heading 5" w:semiHidden="1" w:uiPriority="0" w:qFormat="1"/>
    <w:lsdException w:name="heading 6" w:semiHidden="1" w:uiPriority="9" w:qFormat="1"/>
    <w:lsdException w:name="heading 7" w:semiHidden="1" w:uiPriority="0"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iPriority="0"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aliases w:val="Body"/>
    <w:qFormat/>
    <w:rsid w:val="009530F0"/>
    <w:pPr>
      <w:snapToGrid w:val="0"/>
      <w:spacing w:after="0" w:line="276" w:lineRule="auto"/>
      <w:jc w:val="both"/>
    </w:pPr>
    <w:rPr>
      <w:sz w:val="20"/>
      <w:lang w:val="en-GB"/>
    </w:rPr>
  </w:style>
  <w:style w:type="paragraph" w:styleId="Heading1">
    <w:name w:val="heading 1"/>
    <w:next w:val="Normal"/>
    <w:link w:val="Heading1Char"/>
    <w:uiPriority w:val="9"/>
    <w:qFormat/>
    <w:rsid w:val="00501E83"/>
    <w:pPr>
      <w:widowControl w:val="0"/>
      <w:numPr>
        <w:numId w:val="32"/>
      </w:numPr>
      <w:adjustRightInd w:val="0"/>
      <w:snapToGrid w:val="0"/>
      <w:spacing w:after="200" w:line="240" w:lineRule="auto"/>
      <w:outlineLvl w:val="0"/>
    </w:pPr>
    <w:rPr>
      <w:rFonts w:ascii="BNPP Sans Condensed" w:eastAsia="BNPP Sans Light" w:hAnsi="BNPP Sans Condensed" w:cs="BNPP Sans Light"/>
      <w:color w:val="000000"/>
      <w:spacing w:val="-2"/>
      <w:sz w:val="36"/>
      <w:szCs w:val="24"/>
      <w:lang w:val="en-GB" w:eastAsia="en-US"/>
    </w:rPr>
  </w:style>
  <w:style w:type="paragraph" w:styleId="Heading2">
    <w:name w:val="heading 2"/>
    <w:basedOn w:val="Heading1"/>
    <w:next w:val="Normal"/>
    <w:link w:val="Heading2Char"/>
    <w:qFormat/>
    <w:rsid w:val="00413E04"/>
    <w:pPr>
      <w:numPr>
        <w:ilvl w:val="1"/>
      </w:numPr>
      <w:outlineLvl w:val="1"/>
    </w:pPr>
    <w:rPr>
      <w:color w:val="00915A" w:themeColor="text2"/>
      <w:szCs w:val="36"/>
    </w:rPr>
  </w:style>
  <w:style w:type="paragraph" w:styleId="Heading3">
    <w:name w:val="heading 3"/>
    <w:basedOn w:val="Heading1"/>
    <w:next w:val="Normal"/>
    <w:link w:val="Heading3Char"/>
    <w:qFormat/>
    <w:rsid w:val="00BD3D11"/>
    <w:pPr>
      <w:numPr>
        <w:ilvl w:val="2"/>
      </w:numPr>
      <w:outlineLvl w:val="2"/>
    </w:pPr>
    <w:rPr>
      <w:sz w:val="30"/>
      <w:szCs w:val="30"/>
    </w:rPr>
  </w:style>
  <w:style w:type="paragraph" w:styleId="Heading4">
    <w:name w:val="heading 4"/>
    <w:basedOn w:val="Heading3"/>
    <w:next w:val="Normal"/>
    <w:link w:val="Heading4Char"/>
    <w:uiPriority w:val="9"/>
    <w:qFormat/>
    <w:rsid w:val="00BD3D11"/>
    <w:pPr>
      <w:numPr>
        <w:ilvl w:val="3"/>
      </w:numPr>
      <w:outlineLvl w:val="3"/>
    </w:pPr>
    <w:rPr>
      <w:sz w:val="27"/>
    </w:rPr>
  </w:style>
  <w:style w:type="paragraph" w:styleId="Heading5">
    <w:name w:val="heading 5"/>
    <w:basedOn w:val="Normal"/>
    <w:next w:val="Normal"/>
    <w:link w:val="Heading5Char"/>
    <w:semiHidden/>
    <w:qFormat/>
    <w:rsid w:val="00763F54"/>
    <w:pPr>
      <w:keepNext/>
      <w:keepLines/>
      <w:spacing w:before="40" w:line="240" w:lineRule="auto"/>
      <w:outlineLvl w:val="4"/>
    </w:pPr>
    <w:rPr>
      <w:rFonts w:asciiTheme="majorHAnsi" w:eastAsiaTheme="majorEastAsia" w:hAnsiTheme="majorHAnsi" w:cstheme="majorBidi"/>
      <w:sz w:val="27"/>
      <w:szCs w:val="20"/>
    </w:rPr>
  </w:style>
  <w:style w:type="paragraph" w:styleId="Heading6">
    <w:name w:val="heading 6"/>
    <w:basedOn w:val="Normal"/>
    <w:next w:val="Normal"/>
    <w:link w:val="Heading6Char"/>
    <w:uiPriority w:val="9"/>
    <w:semiHidden/>
    <w:qFormat/>
    <w:rsid w:val="00534D67"/>
    <w:pPr>
      <w:spacing w:after="80"/>
      <w:outlineLvl w:val="5"/>
    </w:pPr>
    <w:rPr>
      <w:rFonts w:ascii="BNPP Sans" w:hAnsi="BNPP Sans"/>
      <w:bCs/>
      <w:sz w:val="19"/>
    </w:rPr>
  </w:style>
  <w:style w:type="paragraph" w:styleId="Heading7">
    <w:name w:val="heading 7"/>
    <w:basedOn w:val="Normal"/>
    <w:next w:val="Normal"/>
    <w:link w:val="Heading7Char"/>
    <w:semiHidden/>
    <w:qFormat/>
    <w:rsid w:val="00EB04BC"/>
    <w:pPr>
      <w:keepNext/>
      <w:keepLines/>
      <w:spacing w:before="40" w:line="240" w:lineRule="auto"/>
      <w:outlineLvl w:val="6"/>
    </w:pPr>
    <w:rPr>
      <w:rFonts w:asciiTheme="majorHAnsi" w:eastAsiaTheme="majorEastAsia" w:hAnsiTheme="majorHAnsi" w:cstheme="majorBidi"/>
      <w:i/>
      <w:iCs/>
      <w:color w:val="00482C" w:themeColor="accent1" w:themeShade="7F"/>
      <w:szCs w:val="20"/>
    </w:rPr>
  </w:style>
  <w:style w:type="paragraph" w:styleId="Heading8">
    <w:name w:val="heading 8"/>
    <w:basedOn w:val="Normal"/>
    <w:next w:val="Normal"/>
    <w:link w:val="Heading8Char"/>
    <w:uiPriority w:val="9"/>
    <w:semiHidden/>
    <w:qFormat/>
    <w:rsid w:val="007460B7"/>
    <w:pPr>
      <w:keepNext/>
      <w:keepLines/>
      <w:spacing w:before="40"/>
      <w:outlineLvl w:val="7"/>
    </w:pPr>
    <w:rPr>
      <w:rFonts w:asciiTheme="majorHAnsi" w:eastAsiaTheme="majorEastAsia" w:hAnsiTheme="majorHAnsi" w:cstheme="majorBidi"/>
      <w:color w:val="504943" w:themeColor="text1" w:themeTint="D8"/>
      <w:sz w:val="21"/>
      <w:szCs w:val="21"/>
    </w:rPr>
  </w:style>
  <w:style w:type="paragraph" w:styleId="Heading9">
    <w:name w:val="heading 9"/>
    <w:basedOn w:val="Normal"/>
    <w:next w:val="Normal"/>
    <w:link w:val="Heading9Char"/>
    <w:uiPriority w:val="9"/>
    <w:semiHidden/>
    <w:qFormat/>
    <w:rsid w:val="007460B7"/>
    <w:pPr>
      <w:keepNext/>
      <w:keepLines/>
      <w:spacing w:before="40"/>
      <w:outlineLvl w:val="8"/>
    </w:pPr>
    <w:rPr>
      <w:rFonts w:asciiTheme="majorHAnsi" w:eastAsiaTheme="majorEastAsia" w:hAnsiTheme="majorHAnsi" w:cstheme="majorBidi"/>
      <w:i/>
      <w:iCs/>
      <w:color w:val="504943"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9330E4"/>
    <w:pPr>
      <w:widowControl w:val="0"/>
      <w:numPr>
        <w:numId w:val="2"/>
      </w:numPr>
      <w:autoSpaceDE w:val="0"/>
      <w:autoSpaceDN w:val="0"/>
      <w:spacing w:before="204" w:line="240" w:lineRule="auto"/>
    </w:pPr>
    <w:rPr>
      <w:rFonts w:ascii="BNPP Sans Condensed" w:eastAsia="BNPP Sans Light" w:hAnsi="BNPP Sans Condensed" w:cs="BNPP Sans Light"/>
      <w:caps/>
      <w:spacing w:val="-2"/>
      <w:sz w:val="60"/>
      <w:lang w:eastAsia="en-US"/>
    </w:rPr>
  </w:style>
  <w:style w:type="character" w:customStyle="1" w:styleId="HeaderChar">
    <w:name w:val="Header Char"/>
    <w:basedOn w:val="DefaultParagraphFont"/>
    <w:link w:val="Header"/>
    <w:semiHidden/>
    <w:rsid w:val="009330E4"/>
    <w:rPr>
      <w:rFonts w:ascii="BNPP Sans Condensed" w:eastAsia="BNPP Sans Light" w:hAnsi="BNPP Sans Condensed" w:cs="BNPP Sans Light"/>
      <w:caps/>
      <w:spacing w:val="-2"/>
      <w:sz w:val="60"/>
      <w:lang w:val="en-GB" w:eastAsia="en-US"/>
    </w:rPr>
  </w:style>
  <w:style w:type="paragraph" w:styleId="Footer">
    <w:name w:val="footer"/>
    <w:basedOn w:val="Normal"/>
    <w:link w:val="FooterChar"/>
    <w:uiPriority w:val="99"/>
    <w:semiHidden/>
    <w:rsid w:val="009330E4"/>
    <w:pPr>
      <w:tabs>
        <w:tab w:val="center" w:pos="4536"/>
        <w:tab w:val="right" w:pos="9072"/>
      </w:tabs>
      <w:spacing w:line="240" w:lineRule="auto"/>
    </w:pPr>
    <w:rPr>
      <w:rFonts w:ascii="BNPP Sans Light" w:eastAsia="BNPP Sans Light" w:hAnsi="BNPP Sans Light" w:cs="Times New Roman"/>
      <w:szCs w:val="18"/>
      <w:lang w:eastAsia="en-GB"/>
    </w:rPr>
  </w:style>
  <w:style w:type="character" w:customStyle="1" w:styleId="FooterChar">
    <w:name w:val="Footer Char"/>
    <w:basedOn w:val="DefaultParagraphFont"/>
    <w:link w:val="Footer"/>
    <w:uiPriority w:val="99"/>
    <w:semiHidden/>
    <w:rsid w:val="009330E4"/>
    <w:rPr>
      <w:rFonts w:ascii="BNPP Sans Light" w:eastAsia="BNPP Sans Light" w:hAnsi="BNPP Sans Light" w:cs="Times New Roman"/>
      <w:sz w:val="18"/>
      <w:szCs w:val="18"/>
      <w:lang w:val="en-GB" w:eastAsia="en-GB"/>
    </w:rPr>
  </w:style>
  <w:style w:type="paragraph" w:customStyle="1" w:styleId="BNPPF-TableHeaderText">
    <w:name w:val="BNPPF - Table Header Text"/>
    <w:qFormat/>
    <w:rsid w:val="00F474F6"/>
    <w:rPr>
      <w:rFonts w:ascii="BNPP Sans" w:eastAsia="Times New Roman" w:hAnsi="BNPP Sans" w:cs="Times New Roman"/>
      <w:color w:val="FFFFFF" w:themeColor="background1"/>
      <w:sz w:val="20"/>
      <w:szCs w:val="20"/>
      <w:lang w:val="en-GB" w:eastAsia="en-GB"/>
    </w:rPr>
  </w:style>
  <w:style w:type="paragraph" w:customStyle="1" w:styleId="BNPPF-DocumentTitle">
    <w:name w:val="BNPPF - Document Title"/>
    <w:next w:val="Normal"/>
    <w:qFormat/>
    <w:rsid w:val="000C64CB"/>
    <w:pPr>
      <w:widowControl w:val="0"/>
      <w:autoSpaceDE w:val="0"/>
      <w:autoSpaceDN w:val="0"/>
      <w:snapToGrid w:val="0"/>
      <w:spacing w:after="200" w:line="240" w:lineRule="auto"/>
    </w:pPr>
    <w:rPr>
      <w:rFonts w:ascii="BNPP Sans Condensed" w:eastAsia="BNPPSansCondensed-Bold" w:hAnsi="BNPP Sans Condensed" w:cs="BNPPSansCondensed-Bold"/>
      <w:b/>
      <w:bCs/>
      <w:caps/>
      <w:color w:val="00915A" w:themeColor="text2"/>
      <w:spacing w:val="-2"/>
      <w:sz w:val="60"/>
      <w:szCs w:val="80"/>
      <w:lang w:val="en-GB" w:eastAsia="en-US"/>
    </w:rPr>
  </w:style>
  <w:style w:type="paragraph" w:customStyle="1" w:styleId="BNPPF-HeaderFooterText">
    <w:name w:val="BNPPF - Header/Footer Text"/>
    <w:qFormat/>
    <w:rsid w:val="00EB04BC"/>
    <w:pPr>
      <w:snapToGrid w:val="0"/>
      <w:spacing w:before="30" w:after="0" w:line="240" w:lineRule="auto"/>
      <w:ind w:left="23"/>
    </w:pPr>
    <w:rPr>
      <w:rFonts w:ascii="BNPP Sans Light" w:eastAsia="Times New Roman" w:hAnsi="BNPP Sans Light" w:cs="Times New Roman"/>
      <w:color w:val="646363"/>
      <w:sz w:val="14"/>
      <w:szCs w:val="18"/>
      <w:lang w:val="en-GB" w:eastAsia="en-GB"/>
    </w:rPr>
  </w:style>
  <w:style w:type="paragraph" w:customStyle="1" w:styleId="BNPPF-Pagenumbers">
    <w:name w:val="BNPPF - Pagenumbers"/>
    <w:qFormat/>
    <w:rsid w:val="00A437B0"/>
    <w:pPr>
      <w:snapToGrid w:val="0"/>
      <w:spacing w:before="61" w:after="0" w:line="240" w:lineRule="auto"/>
      <w:ind w:left="62"/>
      <w:jc w:val="right"/>
    </w:pPr>
    <w:rPr>
      <w:rFonts w:ascii="BNPP Sans Condensed" w:eastAsia="Times New Roman" w:hAnsi="BNPP Sans Condensed" w:cs="Times New Roman"/>
      <w:spacing w:val="-2"/>
      <w:sz w:val="18"/>
      <w:szCs w:val="18"/>
      <w:lang w:val="en-GB" w:eastAsia="en-GB"/>
    </w:rPr>
  </w:style>
  <w:style w:type="paragraph" w:customStyle="1" w:styleId="BNPPF-TableHeaderFirstColumnText">
    <w:name w:val="BNPPF - Table Header First Column Text"/>
    <w:semiHidden/>
    <w:rsid w:val="00D643DE"/>
    <w:pPr>
      <w:spacing w:after="0" w:line="240" w:lineRule="auto"/>
    </w:pPr>
    <w:rPr>
      <w:rFonts w:ascii="BNPP Sans" w:hAnsi="BNPP Sans" w:cs="Times New Roman"/>
      <w:color w:val="FFFFFF" w:themeColor="background1"/>
      <w:sz w:val="18"/>
      <w:szCs w:val="20"/>
      <w:lang w:val="en-GB"/>
    </w:rPr>
  </w:style>
  <w:style w:type="character" w:customStyle="1" w:styleId="BNPPF-URLLinks">
    <w:name w:val="BNPPF - URL Links"/>
    <w:basedOn w:val="DefaultParagraphFont"/>
    <w:uiPriority w:val="1"/>
    <w:semiHidden/>
    <w:qFormat/>
    <w:rsid w:val="00D643DE"/>
    <w:rPr>
      <w:b/>
      <w:color w:val="00915A" w:themeColor="text2"/>
      <w:lang w:val="en-GB"/>
    </w:rPr>
  </w:style>
  <w:style w:type="character" w:customStyle="1" w:styleId="Heading1Char">
    <w:name w:val="Heading 1 Char"/>
    <w:basedOn w:val="DefaultParagraphFont"/>
    <w:link w:val="Heading1"/>
    <w:uiPriority w:val="9"/>
    <w:rsid w:val="00501E83"/>
    <w:rPr>
      <w:rFonts w:ascii="BNPP Sans Condensed" w:eastAsia="BNPP Sans Light" w:hAnsi="BNPP Sans Condensed" w:cs="BNPP Sans Light"/>
      <w:color w:val="000000"/>
      <w:spacing w:val="-2"/>
      <w:sz w:val="36"/>
      <w:szCs w:val="24"/>
      <w:lang w:val="en-GB" w:eastAsia="en-US"/>
    </w:rPr>
  </w:style>
  <w:style w:type="character" w:customStyle="1" w:styleId="Heading2Char">
    <w:name w:val="Heading 2 Char"/>
    <w:basedOn w:val="DefaultParagraphFont"/>
    <w:link w:val="Heading2"/>
    <w:rsid w:val="00413E04"/>
    <w:rPr>
      <w:rFonts w:ascii="BNPP Sans Condensed" w:eastAsia="BNPP Sans Light" w:hAnsi="BNPP Sans Condensed" w:cs="BNPP Sans Light"/>
      <w:color w:val="00915A" w:themeColor="text2"/>
      <w:spacing w:val="-2"/>
      <w:sz w:val="36"/>
      <w:szCs w:val="36"/>
      <w:lang w:val="en-GB" w:eastAsia="en-US"/>
    </w:rPr>
  </w:style>
  <w:style w:type="character" w:customStyle="1" w:styleId="Heading3Char">
    <w:name w:val="Heading 3 Char"/>
    <w:basedOn w:val="DefaultParagraphFont"/>
    <w:link w:val="Heading3"/>
    <w:rsid w:val="00BD3D11"/>
    <w:rPr>
      <w:rFonts w:ascii="BNPP Sans Condensed" w:eastAsia="BNPP Sans Light" w:hAnsi="BNPP Sans Condensed" w:cs="BNPP Sans Light"/>
      <w:color w:val="000000"/>
      <w:spacing w:val="-2"/>
      <w:sz w:val="30"/>
      <w:szCs w:val="30"/>
      <w:lang w:val="en-GB" w:eastAsia="en-US"/>
    </w:rPr>
  </w:style>
  <w:style w:type="character" w:customStyle="1" w:styleId="Heading5Char">
    <w:name w:val="Heading 5 Char"/>
    <w:basedOn w:val="DefaultParagraphFont"/>
    <w:link w:val="Heading5"/>
    <w:semiHidden/>
    <w:rsid w:val="0051425B"/>
    <w:rPr>
      <w:rFonts w:asciiTheme="majorHAnsi" w:eastAsiaTheme="majorEastAsia" w:hAnsiTheme="majorHAnsi" w:cstheme="majorBidi"/>
      <w:sz w:val="27"/>
      <w:szCs w:val="20"/>
      <w:lang w:val="en-GB"/>
    </w:rPr>
  </w:style>
  <w:style w:type="character" w:customStyle="1" w:styleId="Heading7Char">
    <w:name w:val="Heading 7 Char"/>
    <w:basedOn w:val="DefaultParagraphFont"/>
    <w:link w:val="Heading7"/>
    <w:semiHidden/>
    <w:rsid w:val="0051425B"/>
    <w:rPr>
      <w:rFonts w:asciiTheme="majorHAnsi" w:eastAsiaTheme="majorEastAsia" w:hAnsiTheme="majorHAnsi" w:cstheme="majorBidi"/>
      <w:i/>
      <w:iCs/>
      <w:color w:val="00482C" w:themeColor="accent1" w:themeShade="7F"/>
      <w:sz w:val="20"/>
      <w:szCs w:val="20"/>
      <w:lang w:val="en-GB"/>
    </w:rPr>
  </w:style>
  <w:style w:type="character" w:styleId="Hyperlink">
    <w:name w:val="Hyperlink"/>
    <w:uiPriority w:val="99"/>
    <w:rsid w:val="0034369C"/>
    <w:rPr>
      <w:rFonts w:cs="Times New Roman"/>
      <w:b/>
      <w:color w:val="00915A" w:themeColor="text2"/>
      <w:u w:val="single"/>
      <w:lang w:val="en-GB"/>
    </w:rPr>
  </w:style>
  <w:style w:type="paragraph" w:styleId="TOC1">
    <w:name w:val="toc 1"/>
    <w:next w:val="Normal"/>
    <w:autoRedefine/>
    <w:uiPriority w:val="39"/>
    <w:rsid w:val="001C339E"/>
    <w:pPr>
      <w:tabs>
        <w:tab w:val="left" w:pos="284"/>
        <w:tab w:val="right" w:leader="dot" w:pos="9516"/>
      </w:tabs>
      <w:snapToGrid w:val="0"/>
      <w:spacing w:before="60" w:after="0" w:line="240" w:lineRule="auto"/>
      <w:ind w:left="284" w:hanging="284"/>
    </w:pPr>
    <w:rPr>
      <w:rFonts w:ascii="BNPP Sans Light" w:eastAsia="BNPP Sans Light" w:hAnsi="BNPP Sans Light" w:cs="Times New Roman"/>
      <w:noProof/>
      <w:sz w:val="18"/>
      <w:szCs w:val="18"/>
      <w:lang w:val="en-GB" w:eastAsia="en-US"/>
    </w:rPr>
  </w:style>
  <w:style w:type="paragraph" w:styleId="TOC2">
    <w:name w:val="toc 2"/>
    <w:next w:val="Normal"/>
    <w:autoRedefine/>
    <w:uiPriority w:val="39"/>
    <w:rsid w:val="00CA7E8A"/>
    <w:pPr>
      <w:tabs>
        <w:tab w:val="right" w:leader="dot" w:pos="9516"/>
      </w:tabs>
      <w:snapToGrid w:val="0"/>
      <w:spacing w:before="60" w:after="0" w:line="240" w:lineRule="auto"/>
      <w:ind w:left="709" w:hanging="425"/>
    </w:pPr>
    <w:rPr>
      <w:rFonts w:ascii="BNPP Sans Light" w:hAnsi="BNPP Sans Light"/>
      <w:noProof/>
      <w:sz w:val="18"/>
      <w:szCs w:val="18"/>
      <w:lang w:val="en-GB"/>
    </w:rPr>
  </w:style>
  <w:style w:type="paragraph" w:styleId="TOC3">
    <w:name w:val="toc 3"/>
    <w:next w:val="Normal"/>
    <w:autoRedefine/>
    <w:uiPriority w:val="39"/>
    <w:rsid w:val="001C339E"/>
    <w:pPr>
      <w:tabs>
        <w:tab w:val="left" w:pos="1100"/>
        <w:tab w:val="right" w:leader="dot" w:pos="9516"/>
      </w:tabs>
      <w:snapToGrid w:val="0"/>
      <w:spacing w:before="60" w:after="0" w:line="240" w:lineRule="auto"/>
      <w:ind w:left="1242" w:hanging="533"/>
    </w:pPr>
    <w:rPr>
      <w:rFonts w:ascii="BNPP Sans Light" w:hAnsi="BNPP Sans Light" w:cs="Times New Roman"/>
      <w:noProof/>
      <w:sz w:val="18"/>
      <w:szCs w:val="20"/>
      <w:lang w:val="en-GB"/>
    </w:rPr>
  </w:style>
  <w:style w:type="character" w:styleId="FootnoteReference">
    <w:name w:val="footnote reference"/>
    <w:uiPriority w:val="99"/>
    <w:rsid w:val="004E3B79"/>
    <w:rPr>
      <w:vertAlign w:val="superscript"/>
    </w:rPr>
  </w:style>
  <w:style w:type="paragraph" w:styleId="FootnoteText">
    <w:name w:val="footnote text"/>
    <w:link w:val="FootnoteTextChar"/>
    <w:uiPriority w:val="99"/>
    <w:rsid w:val="009049B5"/>
    <w:pPr>
      <w:keepLines/>
      <w:widowControl w:val="0"/>
      <w:adjustRightInd w:val="0"/>
      <w:snapToGrid w:val="0"/>
      <w:spacing w:after="0" w:line="240" w:lineRule="auto"/>
      <w:ind w:left="96" w:hanging="96"/>
    </w:pPr>
    <w:rPr>
      <w:rFonts w:ascii="BNPP Sans Light" w:eastAsia="Calibri" w:hAnsi="BNPP Sans Light" w:cs="Times New Roman"/>
      <w:sz w:val="15"/>
      <w:szCs w:val="15"/>
      <w:lang w:val="en-GB" w:eastAsia="en-US"/>
    </w:rPr>
  </w:style>
  <w:style w:type="character" w:customStyle="1" w:styleId="FootnoteTextChar">
    <w:name w:val="Footnote Text Char"/>
    <w:basedOn w:val="DefaultParagraphFont"/>
    <w:link w:val="FootnoteText"/>
    <w:uiPriority w:val="99"/>
    <w:rsid w:val="009049B5"/>
    <w:rPr>
      <w:rFonts w:ascii="BNPP Sans Light" w:eastAsia="Calibri" w:hAnsi="BNPP Sans Light" w:cs="Times New Roman"/>
      <w:sz w:val="15"/>
      <w:szCs w:val="15"/>
      <w:lang w:val="en-GB" w:eastAsia="en-US"/>
    </w:rPr>
  </w:style>
  <w:style w:type="table" w:styleId="TableGrid">
    <w:name w:val="Table Grid"/>
    <w:basedOn w:val="TableNormal"/>
    <w:uiPriority w:val="39"/>
    <w:rsid w:val="00CA2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7460B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460B7"/>
    <w:rPr>
      <w:rFonts w:ascii="Segoe UI" w:hAnsi="Segoe UI" w:cs="Segoe UI"/>
      <w:sz w:val="18"/>
      <w:szCs w:val="18"/>
      <w:lang w:val="en-GB"/>
    </w:rPr>
  </w:style>
  <w:style w:type="paragraph" w:styleId="Bibliography">
    <w:name w:val="Bibliography"/>
    <w:basedOn w:val="Normal"/>
    <w:next w:val="Normal"/>
    <w:uiPriority w:val="37"/>
    <w:semiHidden/>
    <w:rsid w:val="007460B7"/>
  </w:style>
  <w:style w:type="paragraph" w:styleId="BlockText">
    <w:name w:val="Block Text"/>
    <w:basedOn w:val="Normal"/>
    <w:uiPriority w:val="99"/>
    <w:semiHidden/>
    <w:rsid w:val="007460B7"/>
    <w:pPr>
      <w:pBdr>
        <w:top w:val="single" w:sz="2" w:space="10" w:color="00915A" w:themeColor="accent1"/>
        <w:left w:val="single" w:sz="2" w:space="10" w:color="00915A" w:themeColor="accent1"/>
        <w:bottom w:val="single" w:sz="2" w:space="10" w:color="00915A" w:themeColor="accent1"/>
        <w:right w:val="single" w:sz="2" w:space="10" w:color="00915A" w:themeColor="accent1"/>
      </w:pBdr>
      <w:ind w:left="1152" w:right="1152"/>
    </w:pPr>
    <w:rPr>
      <w:i/>
      <w:iCs/>
      <w:color w:val="00915A" w:themeColor="accent1"/>
    </w:rPr>
  </w:style>
  <w:style w:type="paragraph" w:styleId="BodyText">
    <w:name w:val="Body Text"/>
    <w:basedOn w:val="Normal"/>
    <w:link w:val="BodyTextChar"/>
    <w:uiPriority w:val="99"/>
    <w:semiHidden/>
    <w:rsid w:val="007460B7"/>
    <w:pPr>
      <w:spacing w:after="120"/>
    </w:pPr>
  </w:style>
  <w:style w:type="character" w:customStyle="1" w:styleId="BodyTextChar">
    <w:name w:val="Body Text Char"/>
    <w:basedOn w:val="DefaultParagraphFont"/>
    <w:link w:val="BodyText"/>
    <w:uiPriority w:val="99"/>
    <w:semiHidden/>
    <w:rsid w:val="007460B7"/>
    <w:rPr>
      <w:sz w:val="18"/>
      <w:lang w:val="en-GB"/>
    </w:rPr>
  </w:style>
  <w:style w:type="paragraph" w:styleId="BodyText2">
    <w:name w:val="Body Text 2"/>
    <w:basedOn w:val="Normal"/>
    <w:link w:val="BodyText2Char"/>
    <w:uiPriority w:val="99"/>
    <w:semiHidden/>
    <w:rsid w:val="007460B7"/>
    <w:pPr>
      <w:spacing w:after="120" w:line="480" w:lineRule="auto"/>
    </w:pPr>
  </w:style>
  <w:style w:type="character" w:customStyle="1" w:styleId="BodyText2Char">
    <w:name w:val="Body Text 2 Char"/>
    <w:basedOn w:val="DefaultParagraphFont"/>
    <w:link w:val="BodyText2"/>
    <w:uiPriority w:val="99"/>
    <w:semiHidden/>
    <w:rsid w:val="007460B7"/>
    <w:rPr>
      <w:sz w:val="18"/>
      <w:lang w:val="en-GB"/>
    </w:rPr>
  </w:style>
  <w:style w:type="paragraph" w:styleId="BodyText3">
    <w:name w:val="Body Text 3"/>
    <w:basedOn w:val="Normal"/>
    <w:link w:val="BodyText3Char"/>
    <w:uiPriority w:val="99"/>
    <w:semiHidden/>
    <w:rsid w:val="007460B7"/>
    <w:pPr>
      <w:spacing w:after="120"/>
    </w:pPr>
    <w:rPr>
      <w:sz w:val="16"/>
      <w:szCs w:val="16"/>
    </w:rPr>
  </w:style>
  <w:style w:type="character" w:customStyle="1" w:styleId="BodyText3Char">
    <w:name w:val="Body Text 3 Char"/>
    <w:basedOn w:val="DefaultParagraphFont"/>
    <w:link w:val="BodyText3"/>
    <w:uiPriority w:val="99"/>
    <w:semiHidden/>
    <w:rsid w:val="007460B7"/>
    <w:rPr>
      <w:sz w:val="16"/>
      <w:szCs w:val="16"/>
      <w:lang w:val="en-GB"/>
    </w:rPr>
  </w:style>
  <w:style w:type="paragraph" w:styleId="BodyTextFirstIndent">
    <w:name w:val="Body Text First Indent"/>
    <w:basedOn w:val="BodyText"/>
    <w:link w:val="BodyTextFirstIndentChar"/>
    <w:uiPriority w:val="99"/>
    <w:semiHidden/>
    <w:rsid w:val="007460B7"/>
    <w:pPr>
      <w:spacing w:after="160"/>
      <w:ind w:firstLine="360"/>
    </w:pPr>
  </w:style>
  <w:style w:type="character" w:customStyle="1" w:styleId="BodyTextFirstIndentChar">
    <w:name w:val="Body Text First Indent Char"/>
    <w:basedOn w:val="BodyTextChar"/>
    <w:link w:val="BodyTextFirstIndent"/>
    <w:uiPriority w:val="99"/>
    <w:semiHidden/>
    <w:rsid w:val="007460B7"/>
    <w:rPr>
      <w:sz w:val="18"/>
      <w:lang w:val="en-GB"/>
    </w:rPr>
  </w:style>
  <w:style w:type="paragraph" w:styleId="BodyTextIndent">
    <w:name w:val="Body Text Indent"/>
    <w:basedOn w:val="Normal"/>
    <w:link w:val="BodyTextIndentChar"/>
    <w:uiPriority w:val="99"/>
    <w:semiHidden/>
    <w:rsid w:val="007460B7"/>
    <w:pPr>
      <w:spacing w:after="120"/>
      <w:ind w:left="283"/>
    </w:pPr>
  </w:style>
  <w:style w:type="character" w:customStyle="1" w:styleId="BodyTextIndentChar">
    <w:name w:val="Body Text Indent Char"/>
    <w:basedOn w:val="DefaultParagraphFont"/>
    <w:link w:val="BodyTextIndent"/>
    <w:uiPriority w:val="99"/>
    <w:semiHidden/>
    <w:rsid w:val="007460B7"/>
    <w:rPr>
      <w:sz w:val="18"/>
      <w:lang w:val="en-GB"/>
    </w:rPr>
  </w:style>
  <w:style w:type="paragraph" w:styleId="BodyTextFirstIndent2">
    <w:name w:val="Body Text First Indent 2"/>
    <w:basedOn w:val="BodyTextIndent"/>
    <w:link w:val="BodyTextFirstIndent2Char"/>
    <w:uiPriority w:val="99"/>
    <w:semiHidden/>
    <w:rsid w:val="007460B7"/>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7460B7"/>
    <w:rPr>
      <w:sz w:val="18"/>
      <w:lang w:val="en-GB"/>
    </w:rPr>
  </w:style>
  <w:style w:type="paragraph" w:styleId="BodyTextIndent2">
    <w:name w:val="Body Text Indent 2"/>
    <w:basedOn w:val="Normal"/>
    <w:link w:val="BodyTextIndent2Char"/>
    <w:uiPriority w:val="99"/>
    <w:semiHidden/>
    <w:rsid w:val="007460B7"/>
    <w:pPr>
      <w:spacing w:after="120" w:line="480" w:lineRule="auto"/>
      <w:ind w:left="283"/>
    </w:pPr>
  </w:style>
  <w:style w:type="character" w:customStyle="1" w:styleId="BodyTextIndent2Char">
    <w:name w:val="Body Text Indent 2 Char"/>
    <w:basedOn w:val="DefaultParagraphFont"/>
    <w:link w:val="BodyTextIndent2"/>
    <w:uiPriority w:val="99"/>
    <w:semiHidden/>
    <w:rsid w:val="007460B7"/>
    <w:rPr>
      <w:sz w:val="18"/>
      <w:lang w:val="en-GB"/>
    </w:rPr>
  </w:style>
  <w:style w:type="paragraph" w:styleId="BodyTextIndent3">
    <w:name w:val="Body Text Indent 3"/>
    <w:basedOn w:val="Normal"/>
    <w:link w:val="BodyTextIndent3Char"/>
    <w:uiPriority w:val="99"/>
    <w:semiHidden/>
    <w:rsid w:val="007460B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460B7"/>
    <w:rPr>
      <w:sz w:val="16"/>
      <w:szCs w:val="16"/>
      <w:lang w:val="en-GB"/>
    </w:rPr>
  </w:style>
  <w:style w:type="character" w:styleId="BookTitle">
    <w:name w:val="Book Title"/>
    <w:basedOn w:val="DefaultParagraphFont"/>
    <w:uiPriority w:val="33"/>
    <w:semiHidden/>
    <w:qFormat/>
    <w:rsid w:val="007460B7"/>
    <w:rPr>
      <w:b/>
      <w:bCs/>
      <w:i/>
      <w:iCs/>
      <w:spacing w:val="5"/>
      <w:lang w:val="en-GB"/>
    </w:rPr>
  </w:style>
  <w:style w:type="paragraph" w:styleId="Caption">
    <w:name w:val="caption"/>
    <w:basedOn w:val="Normal"/>
    <w:next w:val="Normal"/>
    <w:uiPriority w:val="35"/>
    <w:semiHidden/>
    <w:qFormat/>
    <w:rsid w:val="007460B7"/>
    <w:pPr>
      <w:spacing w:after="200" w:line="240" w:lineRule="auto"/>
    </w:pPr>
    <w:rPr>
      <w:i/>
      <w:iCs/>
      <w:color w:val="00915A" w:themeColor="text2"/>
      <w:szCs w:val="18"/>
    </w:rPr>
  </w:style>
  <w:style w:type="paragraph" w:styleId="Closing">
    <w:name w:val="Closing"/>
    <w:basedOn w:val="Normal"/>
    <w:link w:val="ClosingChar"/>
    <w:uiPriority w:val="99"/>
    <w:semiHidden/>
    <w:rsid w:val="007460B7"/>
    <w:pPr>
      <w:spacing w:line="240" w:lineRule="auto"/>
      <w:ind w:left="4252"/>
    </w:pPr>
  </w:style>
  <w:style w:type="character" w:customStyle="1" w:styleId="ClosingChar">
    <w:name w:val="Closing Char"/>
    <w:basedOn w:val="DefaultParagraphFont"/>
    <w:link w:val="Closing"/>
    <w:uiPriority w:val="99"/>
    <w:semiHidden/>
    <w:rsid w:val="007460B7"/>
    <w:rPr>
      <w:sz w:val="18"/>
      <w:lang w:val="en-GB"/>
    </w:rPr>
  </w:style>
  <w:style w:type="table" w:styleId="ColorfulGrid">
    <w:name w:val="Colorful Grid"/>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D7D3D0" w:themeFill="text1" w:themeFillTint="33"/>
    </w:tcPr>
    <w:tblStylePr w:type="firstRow">
      <w:rPr>
        <w:b/>
        <w:bCs/>
      </w:rPr>
      <w:tblPr/>
      <w:tcPr>
        <w:shd w:val="clear" w:color="auto" w:fill="B0A8A2" w:themeFill="text1" w:themeFillTint="66"/>
      </w:tcPr>
    </w:tblStylePr>
    <w:tblStylePr w:type="lastRow">
      <w:rPr>
        <w:b/>
        <w:bCs/>
        <w:color w:val="2D2926" w:themeColor="text1"/>
      </w:rPr>
      <w:tblPr/>
      <w:tcPr>
        <w:shd w:val="clear" w:color="auto" w:fill="B0A8A2" w:themeFill="text1" w:themeFillTint="66"/>
      </w:tcPr>
    </w:tblStylePr>
    <w:tblStylePr w:type="firstCol">
      <w:rPr>
        <w:color w:val="FFFFFF" w:themeColor="background1"/>
      </w:rPr>
      <w:tblPr/>
      <w:tcPr>
        <w:shd w:val="clear" w:color="auto" w:fill="211E1C" w:themeFill="text1" w:themeFillShade="BF"/>
      </w:tcPr>
    </w:tblStylePr>
    <w:tblStylePr w:type="lastCol">
      <w:rPr>
        <w:color w:val="FFFFFF" w:themeColor="background1"/>
      </w:rPr>
      <w:tblPr/>
      <w:tcPr>
        <w:shd w:val="clear" w:color="auto" w:fill="211E1C" w:themeFill="text1" w:themeFillShade="BF"/>
      </w:tcPr>
    </w:tblStylePr>
    <w:tblStylePr w:type="band1Vert">
      <w:tblPr/>
      <w:tcPr>
        <w:shd w:val="clear" w:color="auto" w:fill="9D938B" w:themeFill="text1" w:themeFillTint="7F"/>
      </w:tcPr>
    </w:tblStylePr>
    <w:tblStylePr w:type="band1Horz">
      <w:tblPr/>
      <w:tcPr>
        <w:shd w:val="clear" w:color="auto" w:fill="9D938B" w:themeFill="text1" w:themeFillTint="7F"/>
      </w:tcPr>
    </w:tblStylePr>
  </w:style>
  <w:style w:type="table" w:styleId="ColorfulGrid-Accent1">
    <w:name w:val="Colorful Grid Accent 1"/>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B6FFE3" w:themeFill="accent1" w:themeFillTint="33"/>
    </w:tcPr>
    <w:tblStylePr w:type="firstRow">
      <w:rPr>
        <w:b/>
        <w:bCs/>
      </w:rPr>
      <w:tblPr/>
      <w:tcPr>
        <w:shd w:val="clear" w:color="auto" w:fill="6DFFC7" w:themeFill="accent1" w:themeFillTint="66"/>
      </w:tcPr>
    </w:tblStylePr>
    <w:tblStylePr w:type="lastRow">
      <w:rPr>
        <w:b/>
        <w:bCs/>
        <w:color w:val="2D2926" w:themeColor="text1"/>
      </w:rPr>
      <w:tblPr/>
      <w:tcPr>
        <w:shd w:val="clear" w:color="auto" w:fill="6DFFC7" w:themeFill="accent1" w:themeFillTint="66"/>
      </w:tcPr>
    </w:tblStylePr>
    <w:tblStylePr w:type="firstCol">
      <w:rPr>
        <w:color w:val="FFFFFF" w:themeColor="background1"/>
      </w:rPr>
      <w:tblPr/>
      <w:tcPr>
        <w:shd w:val="clear" w:color="auto" w:fill="006C43" w:themeFill="accent1" w:themeFillShade="BF"/>
      </w:tcPr>
    </w:tblStylePr>
    <w:tblStylePr w:type="lastCol">
      <w:rPr>
        <w:color w:val="FFFFFF" w:themeColor="background1"/>
      </w:rPr>
      <w:tblPr/>
      <w:tcPr>
        <w:shd w:val="clear" w:color="auto" w:fill="006C43" w:themeFill="accent1" w:themeFillShade="BF"/>
      </w:tcPr>
    </w:tblStylePr>
    <w:tblStylePr w:type="band1Vert">
      <w:tblPr/>
      <w:tcPr>
        <w:shd w:val="clear" w:color="auto" w:fill="49FFB9" w:themeFill="accent1" w:themeFillTint="7F"/>
      </w:tcPr>
    </w:tblStylePr>
    <w:tblStylePr w:type="band1Horz">
      <w:tblPr/>
      <w:tcPr>
        <w:shd w:val="clear" w:color="auto" w:fill="49FFB9" w:themeFill="accent1" w:themeFillTint="7F"/>
      </w:tcPr>
    </w:tblStylePr>
  </w:style>
  <w:style w:type="table" w:styleId="ColorfulGrid-Accent2">
    <w:name w:val="Colorful Grid Accent 2"/>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F1F5D6" w:themeFill="accent2" w:themeFillTint="33"/>
    </w:tcPr>
    <w:tblStylePr w:type="firstRow">
      <w:rPr>
        <w:b/>
        <w:bCs/>
      </w:rPr>
      <w:tblPr/>
      <w:tcPr>
        <w:shd w:val="clear" w:color="auto" w:fill="E4ECAE" w:themeFill="accent2" w:themeFillTint="66"/>
      </w:tcPr>
    </w:tblStylePr>
    <w:tblStylePr w:type="lastRow">
      <w:rPr>
        <w:b/>
        <w:bCs/>
        <w:color w:val="2D2926" w:themeColor="text1"/>
      </w:rPr>
      <w:tblPr/>
      <w:tcPr>
        <w:shd w:val="clear" w:color="auto" w:fill="E4ECAE" w:themeFill="accent2" w:themeFillTint="66"/>
      </w:tcPr>
    </w:tblStylePr>
    <w:tblStylePr w:type="firstCol">
      <w:rPr>
        <w:color w:val="FFFFFF" w:themeColor="background1"/>
      </w:rPr>
      <w:tblPr/>
      <w:tcPr>
        <w:shd w:val="clear" w:color="auto" w:fill="8E9E25" w:themeFill="accent2" w:themeFillShade="BF"/>
      </w:tcPr>
    </w:tblStylePr>
    <w:tblStylePr w:type="lastCol">
      <w:rPr>
        <w:color w:val="FFFFFF" w:themeColor="background1"/>
      </w:rPr>
      <w:tblPr/>
      <w:tcPr>
        <w:shd w:val="clear" w:color="auto" w:fill="8E9E25" w:themeFill="accent2" w:themeFillShade="BF"/>
      </w:tcPr>
    </w:tblStylePr>
    <w:tblStylePr w:type="band1Vert">
      <w:tblPr/>
      <w:tcPr>
        <w:shd w:val="clear" w:color="auto" w:fill="DDE79A" w:themeFill="accent2" w:themeFillTint="7F"/>
      </w:tcPr>
    </w:tblStylePr>
    <w:tblStylePr w:type="band1Horz">
      <w:tblPr/>
      <w:tcPr>
        <w:shd w:val="clear" w:color="auto" w:fill="DDE79A" w:themeFill="accent2" w:themeFillTint="7F"/>
      </w:tcPr>
    </w:tblStylePr>
  </w:style>
  <w:style w:type="table" w:styleId="ColorfulGrid-Accent3">
    <w:name w:val="Colorful Grid Accent 3"/>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BAFFF5" w:themeFill="accent3" w:themeFillTint="33"/>
    </w:tcPr>
    <w:tblStylePr w:type="firstRow">
      <w:rPr>
        <w:b/>
        <w:bCs/>
      </w:rPr>
      <w:tblPr/>
      <w:tcPr>
        <w:shd w:val="clear" w:color="auto" w:fill="75FFEC" w:themeFill="accent3" w:themeFillTint="66"/>
      </w:tcPr>
    </w:tblStylePr>
    <w:tblStylePr w:type="lastRow">
      <w:rPr>
        <w:b/>
        <w:bCs/>
        <w:color w:val="2D2926" w:themeColor="text1"/>
      </w:rPr>
      <w:tblPr/>
      <w:tcPr>
        <w:shd w:val="clear" w:color="auto" w:fill="75FFEC" w:themeFill="accent3" w:themeFillTint="66"/>
      </w:tcPr>
    </w:tblStylePr>
    <w:tblStylePr w:type="firstCol">
      <w:rPr>
        <w:color w:val="FFFFFF" w:themeColor="background1"/>
      </w:rPr>
      <w:tblPr/>
      <w:tcPr>
        <w:shd w:val="clear" w:color="auto" w:fill="007D6C" w:themeFill="accent3" w:themeFillShade="BF"/>
      </w:tcPr>
    </w:tblStylePr>
    <w:tblStylePr w:type="lastCol">
      <w:rPr>
        <w:color w:val="FFFFFF" w:themeColor="background1"/>
      </w:rPr>
      <w:tblPr/>
      <w:tcPr>
        <w:shd w:val="clear" w:color="auto" w:fill="007D6C" w:themeFill="accent3" w:themeFillShade="BF"/>
      </w:tcPr>
    </w:tblStylePr>
    <w:tblStylePr w:type="band1Vert">
      <w:tblPr/>
      <w:tcPr>
        <w:shd w:val="clear" w:color="auto" w:fill="54FFE8" w:themeFill="accent3" w:themeFillTint="7F"/>
      </w:tcPr>
    </w:tblStylePr>
    <w:tblStylePr w:type="band1Horz">
      <w:tblPr/>
      <w:tcPr>
        <w:shd w:val="clear" w:color="auto" w:fill="54FFE8" w:themeFill="accent3" w:themeFillTint="7F"/>
      </w:tcPr>
    </w:tblStylePr>
  </w:style>
  <w:style w:type="table" w:styleId="ColorfulGrid-Accent4">
    <w:name w:val="Colorful Grid Accent 4"/>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E9F3DF" w:themeFill="accent4" w:themeFillTint="33"/>
    </w:tcPr>
    <w:tblStylePr w:type="firstRow">
      <w:rPr>
        <w:b/>
        <w:bCs/>
      </w:rPr>
      <w:tblPr/>
      <w:tcPr>
        <w:shd w:val="clear" w:color="auto" w:fill="D3E7C0" w:themeFill="accent4" w:themeFillTint="66"/>
      </w:tcPr>
    </w:tblStylePr>
    <w:tblStylePr w:type="lastRow">
      <w:rPr>
        <w:b/>
        <w:bCs/>
        <w:color w:val="2D2926" w:themeColor="text1"/>
      </w:rPr>
      <w:tblPr/>
      <w:tcPr>
        <w:shd w:val="clear" w:color="auto" w:fill="D3E7C0" w:themeFill="accent4" w:themeFillTint="66"/>
      </w:tcPr>
    </w:tblStylePr>
    <w:tblStylePr w:type="firstCol">
      <w:rPr>
        <w:color w:val="FFFFFF" w:themeColor="background1"/>
      </w:rPr>
      <w:tblPr/>
      <w:tcPr>
        <w:shd w:val="clear" w:color="auto" w:fill="6DA03C" w:themeFill="accent4" w:themeFillShade="BF"/>
      </w:tcPr>
    </w:tblStylePr>
    <w:tblStylePr w:type="lastCol">
      <w:rPr>
        <w:color w:val="FFFFFF" w:themeColor="background1"/>
      </w:rPr>
      <w:tblPr/>
      <w:tcPr>
        <w:shd w:val="clear" w:color="auto" w:fill="6DA03C" w:themeFill="accent4" w:themeFillShade="BF"/>
      </w:tcPr>
    </w:tblStylePr>
    <w:tblStylePr w:type="band1Vert">
      <w:tblPr/>
      <w:tcPr>
        <w:shd w:val="clear" w:color="auto" w:fill="C9E1B1" w:themeFill="accent4" w:themeFillTint="7F"/>
      </w:tcPr>
    </w:tblStylePr>
    <w:tblStylePr w:type="band1Horz">
      <w:tblPr/>
      <w:tcPr>
        <w:shd w:val="clear" w:color="auto" w:fill="C9E1B1" w:themeFill="accent4" w:themeFillTint="7F"/>
      </w:tcPr>
    </w:tblStylePr>
  </w:style>
  <w:style w:type="table" w:styleId="ColorfulGrid-Accent5">
    <w:name w:val="Colorful Grid Accent 5"/>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C7F7D1" w:themeFill="accent5" w:themeFillTint="33"/>
    </w:tcPr>
    <w:tblStylePr w:type="firstRow">
      <w:rPr>
        <w:b/>
        <w:bCs/>
      </w:rPr>
      <w:tblPr/>
      <w:tcPr>
        <w:shd w:val="clear" w:color="auto" w:fill="8FEEA4" w:themeFill="accent5" w:themeFillTint="66"/>
      </w:tcPr>
    </w:tblStylePr>
    <w:tblStylePr w:type="lastRow">
      <w:rPr>
        <w:b/>
        <w:bCs/>
        <w:color w:val="2D2926" w:themeColor="text1"/>
      </w:rPr>
      <w:tblPr/>
      <w:tcPr>
        <w:shd w:val="clear" w:color="auto" w:fill="8FEEA4" w:themeFill="accent5" w:themeFillTint="66"/>
      </w:tcPr>
    </w:tblStylePr>
    <w:tblStylePr w:type="firstCol">
      <w:rPr>
        <w:color w:val="FFFFFF" w:themeColor="background1"/>
      </w:rPr>
      <w:tblPr/>
      <w:tcPr>
        <w:shd w:val="clear" w:color="auto" w:fill="127C29" w:themeFill="accent5" w:themeFillShade="BF"/>
      </w:tcPr>
    </w:tblStylePr>
    <w:tblStylePr w:type="lastCol">
      <w:rPr>
        <w:color w:val="FFFFFF" w:themeColor="background1"/>
      </w:rPr>
      <w:tblPr/>
      <w:tcPr>
        <w:shd w:val="clear" w:color="auto" w:fill="127C29" w:themeFill="accent5" w:themeFillShade="BF"/>
      </w:tcPr>
    </w:tblStylePr>
    <w:tblStylePr w:type="band1Vert">
      <w:tblPr/>
      <w:tcPr>
        <w:shd w:val="clear" w:color="auto" w:fill="73EA8E" w:themeFill="accent5" w:themeFillTint="7F"/>
      </w:tcPr>
    </w:tblStylePr>
    <w:tblStylePr w:type="band1Horz">
      <w:tblPr/>
      <w:tcPr>
        <w:shd w:val="clear" w:color="auto" w:fill="73EA8E" w:themeFill="accent5" w:themeFillTint="7F"/>
      </w:tcPr>
    </w:tblStylePr>
  </w:style>
  <w:style w:type="table" w:styleId="ColorfulGrid-Accent6">
    <w:name w:val="Colorful Grid Accent 6"/>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EFF8C9" w:themeFill="accent6" w:themeFillTint="33"/>
    </w:tcPr>
    <w:tblStylePr w:type="firstRow">
      <w:rPr>
        <w:b/>
        <w:bCs/>
      </w:rPr>
      <w:tblPr/>
      <w:tcPr>
        <w:shd w:val="clear" w:color="auto" w:fill="DFF294" w:themeFill="accent6" w:themeFillTint="66"/>
      </w:tcPr>
    </w:tblStylePr>
    <w:tblStylePr w:type="lastRow">
      <w:rPr>
        <w:b/>
        <w:bCs/>
        <w:color w:val="2D2926" w:themeColor="text1"/>
      </w:rPr>
      <w:tblPr/>
      <w:tcPr>
        <w:shd w:val="clear" w:color="auto" w:fill="DFF294" w:themeFill="accent6" w:themeFillTint="66"/>
      </w:tcPr>
    </w:tblStylePr>
    <w:tblStylePr w:type="firstCol">
      <w:rPr>
        <w:color w:val="FFFFFF" w:themeColor="background1"/>
      </w:rPr>
      <w:tblPr/>
      <w:tcPr>
        <w:shd w:val="clear" w:color="auto" w:fill="748E11" w:themeFill="accent6" w:themeFillShade="BF"/>
      </w:tcPr>
    </w:tblStylePr>
    <w:tblStylePr w:type="lastCol">
      <w:rPr>
        <w:color w:val="FFFFFF" w:themeColor="background1"/>
      </w:rPr>
      <w:tblPr/>
      <w:tcPr>
        <w:shd w:val="clear" w:color="auto" w:fill="748E11" w:themeFill="accent6" w:themeFillShade="BF"/>
      </w:tcPr>
    </w:tblStylePr>
    <w:tblStylePr w:type="band1Vert">
      <w:tblPr/>
      <w:tcPr>
        <w:shd w:val="clear" w:color="auto" w:fill="D7EF7B" w:themeFill="accent6" w:themeFillTint="7F"/>
      </w:tcPr>
    </w:tblStylePr>
    <w:tblStylePr w:type="band1Horz">
      <w:tblPr/>
      <w:tcPr>
        <w:shd w:val="clear" w:color="auto" w:fill="D7EF7B" w:themeFill="accent6" w:themeFillTint="7F"/>
      </w:tcPr>
    </w:tblStylePr>
  </w:style>
  <w:style w:type="table" w:styleId="ColorfulList">
    <w:name w:val="Colorful List"/>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EBE9E8" w:themeFill="text1"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9C5" w:themeFill="text1" w:themeFillTint="3F"/>
      </w:tcPr>
    </w:tblStylePr>
    <w:tblStylePr w:type="band1Horz">
      <w:tblPr/>
      <w:tcPr>
        <w:shd w:val="clear" w:color="auto" w:fill="D7D3D0" w:themeFill="text1" w:themeFillTint="33"/>
      </w:tcPr>
    </w:tblStylePr>
  </w:style>
  <w:style w:type="table" w:styleId="ColorfulList-Accent1">
    <w:name w:val="Colorful List Accent 1"/>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DBFFF1" w:themeFill="accent1"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FFDC" w:themeFill="accent1" w:themeFillTint="3F"/>
      </w:tcPr>
    </w:tblStylePr>
    <w:tblStylePr w:type="band1Horz">
      <w:tblPr/>
      <w:tcPr>
        <w:shd w:val="clear" w:color="auto" w:fill="B6FFE3" w:themeFill="accent1" w:themeFillTint="33"/>
      </w:tcPr>
    </w:tblStylePr>
  </w:style>
  <w:style w:type="table" w:styleId="ColorfulList-Accent2">
    <w:name w:val="Colorful List Accent 2"/>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8FAEB" w:themeFill="accent2"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3CD" w:themeFill="accent2" w:themeFillTint="3F"/>
      </w:tcPr>
    </w:tblStylePr>
    <w:tblStylePr w:type="band1Horz">
      <w:tblPr/>
      <w:tcPr>
        <w:shd w:val="clear" w:color="auto" w:fill="F1F5D6" w:themeFill="accent2" w:themeFillTint="33"/>
      </w:tcPr>
    </w:tblStylePr>
  </w:style>
  <w:style w:type="table" w:styleId="ColorfulList-Accent3">
    <w:name w:val="Colorful List Accent 3"/>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DDFFFA" w:themeFill="accent3" w:themeFillTint="19"/>
    </w:tcPr>
    <w:tblStylePr w:type="firstRow">
      <w:rPr>
        <w:b/>
        <w:bCs/>
        <w:color w:val="FFFFFF" w:themeColor="background1"/>
      </w:rPr>
      <w:tblPr/>
      <w:tcPr>
        <w:tcBorders>
          <w:bottom w:val="single" w:sz="12" w:space="0" w:color="FFFFFF" w:themeColor="background1"/>
        </w:tcBorders>
        <w:shd w:val="clear" w:color="auto" w:fill="75AB40" w:themeFill="accent4" w:themeFillShade="CC"/>
      </w:tcPr>
    </w:tblStylePr>
    <w:tblStylePr w:type="lastRow">
      <w:rPr>
        <w:b/>
        <w:bCs/>
        <w:color w:val="75AB40" w:themeColor="accent4"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3" w:themeFill="accent3" w:themeFillTint="3F"/>
      </w:tcPr>
    </w:tblStylePr>
    <w:tblStylePr w:type="band1Horz">
      <w:tblPr/>
      <w:tcPr>
        <w:shd w:val="clear" w:color="auto" w:fill="BAFFF5" w:themeFill="accent3" w:themeFillTint="33"/>
      </w:tcPr>
    </w:tblStylePr>
  </w:style>
  <w:style w:type="table" w:styleId="ColorfulList-Accent4">
    <w:name w:val="Colorful List Accent 4"/>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4F9EF" w:themeFill="accent4" w:themeFillTint="19"/>
    </w:tcPr>
    <w:tblStylePr w:type="firstRow">
      <w:rPr>
        <w:b/>
        <w:bCs/>
        <w:color w:val="FFFFFF" w:themeColor="background1"/>
      </w:rPr>
      <w:tblPr/>
      <w:tcPr>
        <w:tcBorders>
          <w:bottom w:val="single" w:sz="12" w:space="0" w:color="FFFFFF" w:themeColor="background1"/>
        </w:tcBorders>
        <w:shd w:val="clear" w:color="auto" w:fill="008573" w:themeFill="accent3" w:themeFillShade="CC"/>
      </w:tcPr>
    </w:tblStylePr>
    <w:tblStylePr w:type="lastRow">
      <w:rPr>
        <w:b/>
        <w:bCs/>
        <w:color w:val="008573" w:themeColor="accent3"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F0D8" w:themeFill="accent4" w:themeFillTint="3F"/>
      </w:tcPr>
    </w:tblStylePr>
    <w:tblStylePr w:type="band1Horz">
      <w:tblPr/>
      <w:tcPr>
        <w:shd w:val="clear" w:color="auto" w:fill="E9F3DF" w:themeFill="accent4" w:themeFillTint="33"/>
      </w:tcPr>
    </w:tblStylePr>
  </w:style>
  <w:style w:type="table" w:styleId="ColorfulList-Accent5">
    <w:name w:val="Colorful List Accent 5"/>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E3FBE8" w:themeFill="accent5" w:themeFillTint="19"/>
    </w:tcPr>
    <w:tblStylePr w:type="firstRow">
      <w:rPr>
        <w:b/>
        <w:bCs/>
        <w:color w:val="FFFFFF" w:themeColor="background1"/>
      </w:rPr>
      <w:tblPr/>
      <w:tcPr>
        <w:tcBorders>
          <w:bottom w:val="single" w:sz="12" w:space="0" w:color="FFFFFF" w:themeColor="background1"/>
        </w:tcBorders>
        <w:shd w:val="clear" w:color="auto" w:fill="7C9712" w:themeFill="accent6" w:themeFillShade="CC"/>
      </w:tcPr>
    </w:tblStylePr>
    <w:tblStylePr w:type="lastRow">
      <w:rPr>
        <w:b/>
        <w:bCs/>
        <w:color w:val="7C9712" w:themeColor="accent6"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F5C6" w:themeFill="accent5" w:themeFillTint="3F"/>
      </w:tcPr>
    </w:tblStylePr>
    <w:tblStylePr w:type="band1Horz">
      <w:tblPr/>
      <w:tcPr>
        <w:shd w:val="clear" w:color="auto" w:fill="C7F7D1" w:themeFill="accent5" w:themeFillTint="33"/>
      </w:tcPr>
    </w:tblStylePr>
  </w:style>
  <w:style w:type="table" w:styleId="ColorfulList-Accent6">
    <w:name w:val="Colorful List Accent 6"/>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7FBE4" w:themeFill="accent6" w:themeFillTint="19"/>
    </w:tcPr>
    <w:tblStylePr w:type="firstRow">
      <w:rPr>
        <w:b/>
        <w:bCs/>
        <w:color w:val="FFFFFF" w:themeColor="background1"/>
      </w:rPr>
      <w:tblPr/>
      <w:tcPr>
        <w:tcBorders>
          <w:bottom w:val="single" w:sz="12" w:space="0" w:color="FFFFFF" w:themeColor="background1"/>
        </w:tcBorders>
        <w:shd w:val="clear" w:color="auto" w:fill="13842C" w:themeFill="accent5" w:themeFillShade="CC"/>
      </w:tcPr>
    </w:tblStylePr>
    <w:tblStylePr w:type="lastRow">
      <w:rPr>
        <w:b/>
        <w:bCs/>
        <w:color w:val="13842C" w:themeColor="accent5"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7BD" w:themeFill="accent6" w:themeFillTint="3F"/>
      </w:tcPr>
    </w:tblStylePr>
    <w:tblStylePr w:type="band1Horz">
      <w:tblPr/>
      <w:tcPr>
        <w:shd w:val="clear" w:color="auto" w:fill="EFF8C9" w:themeFill="accent6" w:themeFillTint="33"/>
      </w:tcPr>
    </w:tblStylePr>
  </w:style>
  <w:style w:type="table" w:styleId="ColorfulShading">
    <w:name w:val="Colorful Shading"/>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2D2926" w:themeColor="text1"/>
        <w:bottom w:val="single" w:sz="4" w:space="0" w:color="2D2926" w:themeColor="text1"/>
        <w:right w:val="single" w:sz="4" w:space="0" w:color="2D2926" w:themeColor="text1"/>
        <w:insideH w:val="single" w:sz="4" w:space="0" w:color="FFFFFF" w:themeColor="background1"/>
        <w:insideV w:val="single" w:sz="4" w:space="0" w:color="FFFFFF" w:themeColor="background1"/>
      </w:tblBorders>
    </w:tblPr>
    <w:tcPr>
      <w:shd w:val="clear" w:color="auto" w:fill="EBE9E8" w:themeFill="text1"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1816" w:themeFill="text1" w:themeFillShade="99"/>
      </w:tcPr>
    </w:tblStylePr>
    <w:tblStylePr w:type="firstCol">
      <w:rPr>
        <w:color w:val="FFFFFF" w:themeColor="background1"/>
      </w:rPr>
      <w:tblPr/>
      <w:tcPr>
        <w:tcBorders>
          <w:top w:val="nil"/>
          <w:left w:val="nil"/>
          <w:bottom w:val="nil"/>
          <w:right w:val="nil"/>
          <w:insideH w:val="single" w:sz="4" w:space="0" w:color="1A1816" w:themeColor="text1" w:themeShade="99"/>
          <w:insideV w:val="nil"/>
        </w:tcBorders>
        <w:shd w:val="clear" w:color="auto" w:fill="1A1816"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11E1C" w:themeFill="text1" w:themeFillShade="BF"/>
      </w:tcPr>
    </w:tblStylePr>
    <w:tblStylePr w:type="band1Vert">
      <w:tblPr/>
      <w:tcPr>
        <w:shd w:val="clear" w:color="auto" w:fill="B0A8A2" w:themeFill="text1" w:themeFillTint="66"/>
      </w:tcPr>
    </w:tblStylePr>
    <w:tblStylePr w:type="band1Horz">
      <w:tblPr/>
      <w:tcPr>
        <w:shd w:val="clear" w:color="auto" w:fill="9D938B" w:themeFill="text1" w:themeFillTint="7F"/>
      </w:tcPr>
    </w:tblStylePr>
    <w:tblStylePr w:type="neCell">
      <w:rPr>
        <w:color w:val="2D2926" w:themeColor="text1"/>
      </w:rPr>
    </w:tblStylePr>
    <w:tblStylePr w:type="nwCell">
      <w:rPr>
        <w:color w:val="2D2926" w:themeColor="text1"/>
      </w:rPr>
    </w:tblStylePr>
  </w:style>
  <w:style w:type="table" w:styleId="ColorfulShading-Accent1">
    <w:name w:val="Colorful Shading Accent 1"/>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00915A" w:themeColor="accent1"/>
        <w:bottom w:val="single" w:sz="4" w:space="0" w:color="00915A" w:themeColor="accent1"/>
        <w:right w:val="single" w:sz="4" w:space="0" w:color="00915A" w:themeColor="accent1"/>
        <w:insideH w:val="single" w:sz="4" w:space="0" w:color="FFFFFF" w:themeColor="background1"/>
        <w:insideV w:val="single" w:sz="4" w:space="0" w:color="FFFFFF" w:themeColor="background1"/>
      </w:tblBorders>
    </w:tblPr>
    <w:tcPr>
      <w:shd w:val="clear" w:color="auto" w:fill="DBFFF1" w:themeFill="accent1"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35" w:themeFill="accent1" w:themeFillShade="99"/>
      </w:tcPr>
    </w:tblStylePr>
    <w:tblStylePr w:type="firstCol">
      <w:rPr>
        <w:color w:val="FFFFFF" w:themeColor="background1"/>
      </w:rPr>
      <w:tblPr/>
      <w:tcPr>
        <w:tcBorders>
          <w:top w:val="nil"/>
          <w:left w:val="nil"/>
          <w:bottom w:val="nil"/>
          <w:right w:val="nil"/>
          <w:insideH w:val="single" w:sz="4" w:space="0" w:color="005735" w:themeColor="accent1" w:themeShade="99"/>
          <w:insideV w:val="nil"/>
        </w:tcBorders>
        <w:shd w:val="clear" w:color="auto" w:fill="00573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735" w:themeFill="accent1" w:themeFillShade="99"/>
      </w:tcPr>
    </w:tblStylePr>
    <w:tblStylePr w:type="band1Vert">
      <w:tblPr/>
      <w:tcPr>
        <w:shd w:val="clear" w:color="auto" w:fill="6DFFC7" w:themeFill="accent1" w:themeFillTint="66"/>
      </w:tcPr>
    </w:tblStylePr>
    <w:tblStylePr w:type="band1Horz">
      <w:tblPr/>
      <w:tcPr>
        <w:shd w:val="clear" w:color="auto" w:fill="49FFB9" w:themeFill="accent1" w:themeFillTint="7F"/>
      </w:tcPr>
    </w:tblStylePr>
    <w:tblStylePr w:type="neCell">
      <w:rPr>
        <w:color w:val="2D2926" w:themeColor="text1"/>
      </w:rPr>
    </w:tblStylePr>
    <w:tblStylePr w:type="nwCell">
      <w:rPr>
        <w:color w:val="2D2926" w:themeColor="text1"/>
      </w:rPr>
    </w:tblStylePr>
  </w:style>
  <w:style w:type="table" w:styleId="ColorfulShading-Accent2">
    <w:name w:val="Colorful Shading Accent 2"/>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BCD036" w:themeColor="accent2"/>
        <w:bottom w:val="single" w:sz="4" w:space="0" w:color="BCD036" w:themeColor="accent2"/>
        <w:right w:val="single" w:sz="4" w:space="0" w:color="BCD036" w:themeColor="accent2"/>
        <w:insideH w:val="single" w:sz="4" w:space="0" w:color="FFFFFF" w:themeColor="background1"/>
        <w:insideV w:val="single" w:sz="4" w:space="0" w:color="FFFFFF" w:themeColor="background1"/>
      </w:tblBorders>
    </w:tblPr>
    <w:tcPr>
      <w:shd w:val="clear" w:color="auto" w:fill="F8FAEB" w:themeFill="accent2"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F1D" w:themeFill="accent2" w:themeFillShade="99"/>
      </w:tcPr>
    </w:tblStylePr>
    <w:tblStylePr w:type="firstCol">
      <w:rPr>
        <w:color w:val="FFFFFF" w:themeColor="background1"/>
      </w:rPr>
      <w:tblPr/>
      <w:tcPr>
        <w:tcBorders>
          <w:top w:val="nil"/>
          <w:left w:val="nil"/>
          <w:bottom w:val="nil"/>
          <w:right w:val="nil"/>
          <w:insideH w:val="single" w:sz="4" w:space="0" w:color="727F1D" w:themeColor="accent2" w:themeShade="99"/>
          <w:insideV w:val="nil"/>
        </w:tcBorders>
        <w:shd w:val="clear" w:color="auto" w:fill="727F1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27F1D" w:themeFill="accent2" w:themeFillShade="99"/>
      </w:tcPr>
    </w:tblStylePr>
    <w:tblStylePr w:type="band1Vert">
      <w:tblPr/>
      <w:tcPr>
        <w:shd w:val="clear" w:color="auto" w:fill="E4ECAE" w:themeFill="accent2" w:themeFillTint="66"/>
      </w:tcPr>
    </w:tblStylePr>
    <w:tblStylePr w:type="band1Horz">
      <w:tblPr/>
      <w:tcPr>
        <w:shd w:val="clear" w:color="auto" w:fill="DDE79A" w:themeFill="accent2" w:themeFillTint="7F"/>
      </w:tcPr>
    </w:tblStylePr>
    <w:tblStylePr w:type="neCell">
      <w:rPr>
        <w:color w:val="2D2926" w:themeColor="text1"/>
      </w:rPr>
    </w:tblStylePr>
    <w:tblStylePr w:type="nwCell">
      <w:rPr>
        <w:color w:val="2D2926" w:themeColor="text1"/>
      </w:rPr>
    </w:tblStylePr>
  </w:style>
  <w:style w:type="table" w:styleId="ColorfulShading-Accent3">
    <w:name w:val="Colorful Shading Accent 3"/>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93C463" w:themeColor="accent4"/>
        <w:left w:val="single" w:sz="4" w:space="0" w:color="00A791" w:themeColor="accent3"/>
        <w:bottom w:val="single" w:sz="4" w:space="0" w:color="00A791" w:themeColor="accent3"/>
        <w:right w:val="single" w:sz="4" w:space="0" w:color="00A791" w:themeColor="accent3"/>
        <w:insideH w:val="single" w:sz="4" w:space="0" w:color="FFFFFF" w:themeColor="background1"/>
        <w:insideV w:val="single" w:sz="4" w:space="0" w:color="FFFFFF" w:themeColor="background1"/>
      </w:tblBorders>
    </w:tblPr>
    <w:tcPr>
      <w:shd w:val="clear" w:color="auto" w:fill="DDFFFA" w:themeFill="accent3" w:themeFillTint="19"/>
    </w:tcPr>
    <w:tblStylePr w:type="firstRow">
      <w:rPr>
        <w:b/>
        <w:bCs/>
      </w:rPr>
      <w:tblPr/>
      <w:tcPr>
        <w:tcBorders>
          <w:top w:val="nil"/>
          <w:left w:val="nil"/>
          <w:bottom w:val="single" w:sz="24" w:space="0" w:color="93C46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456" w:themeFill="accent3" w:themeFillShade="99"/>
      </w:tcPr>
    </w:tblStylePr>
    <w:tblStylePr w:type="firstCol">
      <w:rPr>
        <w:color w:val="FFFFFF" w:themeColor="background1"/>
      </w:rPr>
      <w:tblPr/>
      <w:tcPr>
        <w:tcBorders>
          <w:top w:val="nil"/>
          <w:left w:val="nil"/>
          <w:bottom w:val="nil"/>
          <w:right w:val="nil"/>
          <w:insideH w:val="single" w:sz="4" w:space="0" w:color="006456" w:themeColor="accent3" w:themeShade="99"/>
          <w:insideV w:val="nil"/>
        </w:tcBorders>
        <w:shd w:val="clear" w:color="auto" w:fill="00645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456" w:themeFill="accent3" w:themeFillShade="99"/>
      </w:tcPr>
    </w:tblStylePr>
    <w:tblStylePr w:type="band1Vert">
      <w:tblPr/>
      <w:tcPr>
        <w:shd w:val="clear" w:color="auto" w:fill="75FFEC" w:themeFill="accent3" w:themeFillTint="66"/>
      </w:tcPr>
    </w:tblStylePr>
    <w:tblStylePr w:type="band1Horz">
      <w:tblPr/>
      <w:tcPr>
        <w:shd w:val="clear" w:color="auto" w:fill="54FFE8" w:themeFill="accent3" w:themeFillTint="7F"/>
      </w:tcPr>
    </w:tblStylePr>
  </w:style>
  <w:style w:type="table" w:styleId="ColorfulShading-Accent4">
    <w:name w:val="Colorful Shading Accent 4"/>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00A791" w:themeColor="accent3"/>
        <w:left w:val="single" w:sz="4" w:space="0" w:color="93C463" w:themeColor="accent4"/>
        <w:bottom w:val="single" w:sz="4" w:space="0" w:color="93C463" w:themeColor="accent4"/>
        <w:right w:val="single" w:sz="4" w:space="0" w:color="93C463" w:themeColor="accent4"/>
        <w:insideH w:val="single" w:sz="4" w:space="0" w:color="FFFFFF" w:themeColor="background1"/>
        <w:insideV w:val="single" w:sz="4" w:space="0" w:color="FFFFFF" w:themeColor="background1"/>
      </w:tblBorders>
    </w:tblPr>
    <w:tcPr>
      <w:shd w:val="clear" w:color="auto" w:fill="F4F9EF" w:themeFill="accent4" w:themeFillTint="19"/>
    </w:tcPr>
    <w:tblStylePr w:type="firstRow">
      <w:rPr>
        <w:b/>
        <w:bCs/>
      </w:rPr>
      <w:tblPr/>
      <w:tcPr>
        <w:tcBorders>
          <w:top w:val="nil"/>
          <w:left w:val="nil"/>
          <w:bottom w:val="single" w:sz="24" w:space="0" w:color="00A79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8030" w:themeFill="accent4" w:themeFillShade="99"/>
      </w:tcPr>
    </w:tblStylePr>
    <w:tblStylePr w:type="firstCol">
      <w:rPr>
        <w:color w:val="FFFFFF" w:themeColor="background1"/>
      </w:rPr>
      <w:tblPr/>
      <w:tcPr>
        <w:tcBorders>
          <w:top w:val="nil"/>
          <w:left w:val="nil"/>
          <w:bottom w:val="nil"/>
          <w:right w:val="nil"/>
          <w:insideH w:val="single" w:sz="4" w:space="0" w:color="588030" w:themeColor="accent4" w:themeShade="99"/>
          <w:insideV w:val="nil"/>
        </w:tcBorders>
        <w:shd w:val="clear" w:color="auto" w:fill="58803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8030" w:themeFill="accent4" w:themeFillShade="99"/>
      </w:tcPr>
    </w:tblStylePr>
    <w:tblStylePr w:type="band1Vert">
      <w:tblPr/>
      <w:tcPr>
        <w:shd w:val="clear" w:color="auto" w:fill="D3E7C0" w:themeFill="accent4" w:themeFillTint="66"/>
      </w:tcPr>
    </w:tblStylePr>
    <w:tblStylePr w:type="band1Horz">
      <w:tblPr/>
      <w:tcPr>
        <w:shd w:val="clear" w:color="auto" w:fill="C9E1B1" w:themeFill="accent4" w:themeFillTint="7F"/>
      </w:tcPr>
    </w:tblStylePr>
    <w:tblStylePr w:type="neCell">
      <w:rPr>
        <w:color w:val="2D2926" w:themeColor="text1"/>
      </w:rPr>
    </w:tblStylePr>
    <w:tblStylePr w:type="nwCell">
      <w:rPr>
        <w:color w:val="2D2926" w:themeColor="text1"/>
      </w:rPr>
    </w:tblStylePr>
  </w:style>
  <w:style w:type="table" w:styleId="ColorfulShading-Accent5">
    <w:name w:val="Colorful Shading Accent 5"/>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9CBE17" w:themeColor="accent6"/>
        <w:left w:val="single" w:sz="4" w:space="0" w:color="18A638" w:themeColor="accent5"/>
        <w:bottom w:val="single" w:sz="4" w:space="0" w:color="18A638" w:themeColor="accent5"/>
        <w:right w:val="single" w:sz="4" w:space="0" w:color="18A638" w:themeColor="accent5"/>
        <w:insideH w:val="single" w:sz="4" w:space="0" w:color="FFFFFF" w:themeColor="background1"/>
        <w:insideV w:val="single" w:sz="4" w:space="0" w:color="FFFFFF" w:themeColor="background1"/>
      </w:tblBorders>
    </w:tblPr>
    <w:tcPr>
      <w:shd w:val="clear" w:color="auto" w:fill="E3FBE8" w:themeFill="accent5" w:themeFillTint="19"/>
    </w:tcPr>
    <w:tblStylePr w:type="firstRow">
      <w:rPr>
        <w:b/>
        <w:bCs/>
      </w:rPr>
      <w:tblPr/>
      <w:tcPr>
        <w:tcBorders>
          <w:top w:val="nil"/>
          <w:left w:val="nil"/>
          <w:bottom w:val="single" w:sz="24" w:space="0" w:color="9CBE1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6321" w:themeFill="accent5" w:themeFillShade="99"/>
      </w:tcPr>
    </w:tblStylePr>
    <w:tblStylePr w:type="firstCol">
      <w:rPr>
        <w:color w:val="FFFFFF" w:themeColor="background1"/>
      </w:rPr>
      <w:tblPr/>
      <w:tcPr>
        <w:tcBorders>
          <w:top w:val="nil"/>
          <w:left w:val="nil"/>
          <w:bottom w:val="nil"/>
          <w:right w:val="nil"/>
          <w:insideH w:val="single" w:sz="4" w:space="0" w:color="0E6321" w:themeColor="accent5" w:themeShade="99"/>
          <w:insideV w:val="nil"/>
        </w:tcBorders>
        <w:shd w:val="clear" w:color="auto" w:fill="0E632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6321" w:themeFill="accent5" w:themeFillShade="99"/>
      </w:tcPr>
    </w:tblStylePr>
    <w:tblStylePr w:type="band1Vert">
      <w:tblPr/>
      <w:tcPr>
        <w:shd w:val="clear" w:color="auto" w:fill="8FEEA4" w:themeFill="accent5" w:themeFillTint="66"/>
      </w:tcPr>
    </w:tblStylePr>
    <w:tblStylePr w:type="band1Horz">
      <w:tblPr/>
      <w:tcPr>
        <w:shd w:val="clear" w:color="auto" w:fill="73EA8E" w:themeFill="accent5" w:themeFillTint="7F"/>
      </w:tcPr>
    </w:tblStylePr>
    <w:tblStylePr w:type="neCell">
      <w:rPr>
        <w:color w:val="2D2926" w:themeColor="text1"/>
      </w:rPr>
    </w:tblStylePr>
    <w:tblStylePr w:type="nwCell">
      <w:rPr>
        <w:color w:val="2D2926" w:themeColor="text1"/>
      </w:rPr>
    </w:tblStylePr>
  </w:style>
  <w:style w:type="table" w:styleId="ColorfulShading-Accent6">
    <w:name w:val="Colorful Shading Accent 6"/>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18A638" w:themeColor="accent5"/>
        <w:left w:val="single" w:sz="4" w:space="0" w:color="9CBE17" w:themeColor="accent6"/>
        <w:bottom w:val="single" w:sz="4" w:space="0" w:color="9CBE17" w:themeColor="accent6"/>
        <w:right w:val="single" w:sz="4" w:space="0" w:color="9CBE17" w:themeColor="accent6"/>
        <w:insideH w:val="single" w:sz="4" w:space="0" w:color="FFFFFF" w:themeColor="background1"/>
        <w:insideV w:val="single" w:sz="4" w:space="0" w:color="FFFFFF" w:themeColor="background1"/>
      </w:tblBorders>
    </w:tblPr>
    <w:tcPr>
      <w:shd w:val="clear" w:color="auto" w:fill="F7FBE4" w:themeFill="accent6" w:themeFillTint="19"/>
    </w:tcPr>
    <w:tblStylePr w:type="firstRow">
      <w:rPr>
        <w:b/>
        <w:bCs/>
      </w:rPr>
      <w:tblPr/>
      <w:tcPr>
        <w:tcBorders>
          <w:top w:val="nil"/>
          <w:left w:val="nil"/>
          <w:bottom w:val="single" w:sz="24" w:space="0" w:color="18A63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710D" w:themeFill="accent6" w:themeFillShade="99"/>
      </w:tcPr>
    </w:tblStylePr>
    <w:tblStylePr w:type="firstCol">
      <w:rPr>
        <w:color w:val="FFFFFF" w:themeColor="background1"/>
      </w:rPr>
      <w:tblPr/>
      <w:tcPr>
        <w:tcBorders>
          <w:top w:val="nil"/>
          <w:left w:val="nil"/>
          <w:bottom w:val="nil"/>
          <w:right w:val="nil"/>
          <w:insideH w:val="single" w:sz="4" w:space="0" w:color="5D710D" w:themeColor="accent6" w:themeShade="99"/>
          <w:insideV w:val="nil"/>
        </w:tcBorders>
        <w:shd w:val="clear" w:color="auto" w:fill="5D710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D710D" w:themeFill="accent6" w:themeFillShade="99"/>
      </w:tcPr>
    </w:tblStylePr>
    <w:tblStylePr w:type="band1Vert">
      <w:tblPr/>
      <w:tcPr>
        <w:shd w:val="clear" w:color="auto" w:fill="DFF294" w:themeFill="accent6" w:themeFillTint="66"/>
      </w:tcPr>
    </w:tblStylePr>
    <w:tblStylePr w:type="band1Horz">
      <w:tblPr/>
      <w:tcPr>
        <w:shd w:val="clear" w:color="auto" w:fill="D7EF7B" w:themeFill="accent6" w:themeFillTint="7F"/>
      </w:tcPr>
    </w:tblStylePr>
    <w:tblStylePr w:type="neCell">
      <w:rPr>
        <w:color w:val="2D2926" w:themeColor="text1"/>
      </w:rPr>
    </w:tblStylePr>
    <w:tblStylePr w:type="nwCell">
      <w:rPr>
        <w:color w:val="2D2926" w:themeColor="text1"/>
      </w:rPr>
    </w:tblStylePr>
  </w:style>
  <w:style w:type="character" w:styleId="CommentReference">
    <w:name w:val="annotation reference"/>
    <w:basedOn w:val="DefaultParagraphFont"/>
    <w:uiPriority w:val="99"/>
    <w:semiHidden/>
    <w:rsid w:val="007460B7"/>
    <w:rPr>
      <w:sz w:val="16"/>
      <w:szCs w:val="16"/>
      <w:lang w:val="en-GB"/>
    </w:rPr>
  </w:style>
  <w:style w:type="paragraph" w:styleId="CommentText">
    <w:name w:val="annotation text"/>
    <w:basedOn w:val="Normal"/>
    <w:link w:val="CommentTextChar"/>
    <w:uiPriority w:val="99"/>
    <w:semiHidden/>
    <w:rsid w:val="007460B7"/>
    <w:pPr>
      <w:spacing w:line="240" w:lineRule="auto"/>
    </w:pPr>
    <w:rPr>
      <w:szCs w:val="20"/>
    </w:rPr>
  </w:style>
  <w:style w:type="character" w:customStyle="1" w:styleId="CommentTextChar">
    <w:name w:val="Comment Text Char"/>
    <w:basedOn w:val="DefaultParagraphFont"/>
    <w:link w:val="CommentText"/>
    <w:uiPriority w:val="99"/>
    <w:semiHidden/>
    <w:rsid w:val="007460B7"/>
    <w:rPr>
      <w:sz w:val="20"/>
      <w:szCs w:val="20"/>
      <w:lang w:val="en-GB"/>
    </w:rPr>
  </w:style>
  <w:style w:type="paragraph" w:styleId="CommentSubject">
    <w:name w:val="annotation subject"/>
    <w:basedOn w:val="CommentText"/>
    <w:next w:val="CommentText"/>
    <w:link w:val="CommentSubjectChar"/>
    <w:uiPriority w:val="99"/>
    <w:semiHidden/>
    <w:rsid w:val="007460B7"/>
    <w:rPr>
      <w:b/>
      <w:bCs/>
    </w:rPr>
  </w:style>
  <w:style w:type="character" w:customStyle="1" w:styleId="CommentSubjectChar">
    <w:name w:val="Comment Subject Char"/>
    <w:basedOn w:val="CommentTextChar"/>
    <w:link w:val="CommentSubject"/>
    <w:uiPriority w:val="99"/>
    <w:semiHidden/>
    <w:rsid w:val="007460B7"/>
    <w:rPr>
      <w:b/>
      <w:bCs/>
      <w:sz w:val="20"/>
      <w:szCs w:val="20"/>
      <w:lang w:val="en-GB"/>
    </w:rPr>
  </w:style>
  <w:style w:type="table" w:styleId="DarkList">
    <w:name w:val="Dark List"/>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2D2926" w:themeFill="text1"/>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161413"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11E1C"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11E1C" w:themeFill="text1" w:themeFillShade="BF"/>
      </w:tcPr>
    </w:tblStylePr>
    <w:tblStylePr w:type="band1Vert">
      <w:tblPr/>
      <w:tcPr>
        <w:tcBorders>
          <w:top w:val="nil"/>
          <w:left w:val="nil"/>
          <w:bottom w:val="nil"/>
          <w:right w:val="nil"/>
          <w:insideH w:val="nil"/>
          <w:insideV w:val="nil"/>
        </w:tcBorders>
        <w:shd w:val="clear" w:color="auto" w:fill="211E1C" w:themeFill="text1" w:themeFillShade="BF"/>
      </w:tcPr>
    </w:tblStylePr>
    <w:tblStylePr w:type="band1Horz">
      <w:tblPr/>
      <w:tcPr>
        <w:tcBorders>
          <w:top w:val="nil"/>
          <w:left w:val="nil"/>
          <w:bottom w:val="nil"/>
          <w:right w:val="nil"/>
          <w:insideH w:val="nil"/>
          <w:insideV w:val="nil"/>
        </w:tcBorders>
        <w:shd w:val="clear" w:color="auto" w:fill="211E1C" w:themeFill="text1" w:themeFillShade="BF"/>
      </w:tcPr>
    </w:tblStylePr>
  </w:style>
  <w:style w:type="table" w:styleId="DarkList-Accent1">
    <w:name w:val="Dark List Accent 1"/>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00915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0482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C4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C43" w:themeFill="accent1" w:themeFillShade="BF"/>
      </w:tcPr>
    </w:tblStylePr>
    <w:tblStylePr w:type="band1Vert">
      <w:tblPr/>
      <w:tcPr>
        <w:tcBorders>
          <w:top w:val="nil"/>
          <w:left w:val="nil"/>
          <w:bottom w:val="nil"/>
          <w:right w:val="nil"/>
          <w:insideH w:val="nil"/>
          <w:insideV w:val="nil"/>
        </w:tcBorders>
        <w:shd w:val="clear" w:color="auto" w:fill="006C43" w:themeFill="accent1" w:themeFillShade="BF"/>
      </w:tcPr>
    </w:tblStylePr>
    <w:tblStylePr w:type="band1Horz">
      <w:tblPr/>
      <w:tcPr>
        <w:tcBorders>
          <w:top w:val="nil"/>
          <w:left w:val="nil"/>
          <w:bottom w:val="nil"/>
          <w:right w:val="nil"/>
          <w:insideH w:val="nil"/>
          <w:insideV w:val="nil"/>
        </w:tcBorders>
        <w:shd w:val="clear" w:color="auto" w:fill="006C43" w:themeFill="accent1" w:themeFillShade="BF"/>
      </w:tcPr>
    </w:tblStylePr>
  </w:style>
  <w:style w:type="table" w:styleId="DarkList-Accent2">
    <w:name w:val="Dark List Accent 2"/>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BCD0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5E691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E9E2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E9E25" w:themeFill="accent2" w:themeFillShade="BF"/>
      </w:tcPr>
    </w:tblStylePr>
    <w:tblStylePr w:type="band1Vert">
      <w:tblPr/>
      <w:tcPr>
        <w:tcBorders>
          <w:top w:val="nil"/>
          <w:left w:val="nil"/>
          <w:bottom w:val="nil"/>
          <w:right w:val="nil"/>
          <w:insideH w:val="nil"/>
          <w:insideV w:val="nil"/>
        </w:tcBorders>
        <w:shd w:val="clear" w:color="auto" w:fill="8E9E25" w:themeFill="accent2" w:themeFillShade="BF"/>
      </w:tcPr>
    </w:tblStylePr>
    <w:tblStylePr w:type="band1Horz">
      <w:tblPr/>
      <w:tcPr>
        <w:tcBorders>
          <w:top w:val="nil"/>
          <w:left w:val="nil"/>
          <w:bottom w:val="nil"/>
          <w:right w:val="nil"/>
          <w:insideH w:val="nil"/>
          <w:insideV w:val="nil"/>
        </w:tcBorders>
        <w:shd w:val="clear" w:color="auto" w:fill="8E9E25" w:themeFill="accent2" w:themeFillShade="BF"/>
      </w:tcPr>
    </w:tblStylePr>
  </w:style>
  <w:style w:type="table" w:styleId="DarkList-Accent3">
    <w:name w:val="Dark List Accent 3"/>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00A79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0534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7D6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7D6C" w:themeFill="accent3" w:themeFillShade="BF"/>
      </w:tcPr>
    </w:tblStylePr>
    <w:tblStylePr w:type="band1Vert">
      <w:tblPr/>
      <w:tcPr>
        <w:tcBorders>
          <w:top w:val="nil"/>
          <w:left w:val="nil"/>
          <w:bottom w:val="nil"/>
          <w:right w:val="nil"/>
          <w:insideH w:val="nil"/>
          <w:insideV w:val="nil"/>
        </w:tcBorders>
        <w:shd w:val="clear" w:color="auto" w:fill="007D6C" w:themeFill="accent3" w:themeFillShade="BF"/>
      </w:tcPr>
    </w:tblStylePr>
    <w:tblStylePr w:type="band1Horz">
      <w:tblPr/>
      <w:tcPr>
        <w:tcBorders>
          <w:top w:val="nil"/>
          <w:left w:val="nil"/>
          <w:bottom w:val="nil"/>
          <w:right w:val="nil"/>
          <w:insideH w:val="nil"/>
          <w:insideV w:val="nil"/>
        </w:tcBorders>
        <w:shd w:val="clear" w:color="auto" w:fill="007D6C" w:themeFill="accent3" w:themeFillShade="BF"/>
      </w:tcPr>
    </w:tblStylePr>
  </w:style>
  <w:style w:type="table" w:styleId="DarkList-Accent4">
    <w:name w:val="Dark List Accent 4"/>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93C46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486A2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03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03C" w:themeFill="accent4" w:themeFillShade="BF"/>
      </w:tcPr>
    </w:tblStylePr>
    <w:tblStylePr w:type="band1Vert">
      <w:tblPr/>
      <w:tcPr>
        <w:tcBorders>
          <w:top w:val="nil"/>
          <w:left w:val="nil"/>
          <w:bottom w:val="nil"/>
          <w:right w:val="nil"/>
          <w:insideH w:val="nil"/>
          <w:insideV w:val="nil"/>
        </w:tcBorders>
        <w:shd w:val="clear" w:color="auto" w:fill="6DA03C" w:themeFill="accent4" w:themeFillShade="BF"/>
      </w:tcPr>
    </w:tblStylePr>
    <w:tblStylePr w:type="band1Horz">
      <w:tblPr/>
      <w:tcPr>
        <w:tcBorders>
          <w:top w:val="nil"/>
          <w:left w:val="nil"/>
          <w:bottom w:val="nil"/>
          <w:right w:val="nil"/>
          <w:insideH w:val="nil"/>
          <w:insideV w:val="nil"/>
        </w:tcBorders>
        <w:shd w:val="clear" w:color="auto" w:fill="6DA03C" w:themeFill="accent4" w:themeFillShade="BF"/>
      </w:tcPr>
    </w:tblStylePr>
  </w:style>
  <w:style w:type="table" w:styleId="DarkList-Accent5">
    <w:name w:val="Dark List Accent 5"/>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18A63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C521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7C2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7C29" w:themeFill="accent5" w:themeFillShade="BF"/>
      </w:tcPr>
    </w:tblStylePr>
    <w:tblStylePr w:type="band1Vert">
      <w:tblPr/>
      <w:tcPr>
        <w:tcBorders>
          <w:top w:val="nil"/>
          <w:left w:val="nil"/>
          <w:bottom w:val="nil"/>
          <w:right w:val="nil"/>
          <w:insideH w:val="nil"/>
          <w:insideV w:val="nil"/>
        </w:tcBorders>
        <w:shd w:val="clear" w:color="auto" w:fill="127C29" w:themeFill="accent5" w:themeFillShade="BF"/>
      </w:tcPr>
    </w:tblStylePr>
    <w:tblStylePr w:type="band1Horz">
      <w:tblPr/>
      <w:tcPr>
        <w:tcBorders>
          <w:top w:val="nil"/>
          <w:left w:val="nil"/>
          <w:bottom w:val="nil"/>
          <w:right w:val="nil"/>
          <w:insideH w:val="nil"/>
          <w:insideV w:val="nil"/>
        </w:tcBorders>
        <w:shd w:val="clear" w:color="auto" w:fill="127C29" w:themeFill="accent5" w:themeFillShade="BF"/>
      </w:tcPr>
    </w:tblStylePr>
  </w:style>
  <w:style w:type="table" w:styleId="DarkList-Accent6">
    <w:name w:val="Dark List Accent 6"/>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9CBE1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4D5E0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48E1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48E11" w:themeFill="accent6" w:themeFillShade="BF"/>
      </w:tcPr>
    </w:tblStylePr>
    <w:tblStylePr w:type="band1Vert">
      <w:tblPr/>
      <w:tcPr>
        <w:tcBorders>
          <w:top w:val="nil"/>
          <w:left w:val="nil"/>
          <w:bottom w:val="nil"/>
          <w:right w:val="nil"/>
          <w:insideH w:val="nil"/>
          <w:insideV w:val="nil"/>
        </w:tcBorders>
        <w:shd w:val="clear" w:color="auto" w:fill="748E11" w:themeFill="accent6" w:themeFillShade="BF"/>
      </w:tcPr>
    </w:tblStylePr>
    <w:tblStylePr w:type="band1Horz">
      <w:tblPr/>
      <w:tcPr>
        <w:tcBorders>
          <w:top w:val="nil"/>
          <w:left w:val="nil"/>
          <w:bottom w:val="nil"/>
          <w:right w:val="nil"/>
          <w:insideH w:val="nil"/>
          <w:insideV w:val="nil"/>
        </w:tcBorders>
        <w:shd w:val="clear" w:color="auto" w:fill="748E11" w:themeFill="accent6" w:themeFillShade="BF"/>
      </w:tcPr>
    </w:tblStylePr>
  </w:style>
  <w:style w:type="paragraph" w:styleId="Date">
    <w:name w:val="Date"/>
    <w:basedOn w:val="Normal"/>
    <w:next w:val="Normal"/>
    <w:link w:val="DateChar"/>
    <w:uiPriority w:val="99"/>
    <w:semiHidden/>
    <w:rsid w:val="007460B7"/>
  </w:style>
  <w:style w:type="character" w:customStyle="1" w:styleId="DateChar">
    <w:name w:val="Date Char"/>
    <w:basedOn w:val="DefaultParagraphFont"/>
    <w:link w:val="Date"/>
    <w:uiPriority w:val="99"/>
    <w:semiHidden/>
    <w:rsid w:val="007460B7"/>
    <w:rPr>
      <w:sz w:val="18"/>
      <w:lang w:val="en-GB"/>
    </w:rPr>
  </w:style>
  <w:style w:type="paragraph" w:styleId="DocumentMap">
    <w:name w:val="Document Map"/>
    <w:basedOn w:val="Normal"/>
    <w:link w:val="DocumentMapChar"/>
    <w:uiPriority w:val="99"/>
    <w:semiHidden/>
    <w:rsid w:val="007460B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460B7"/>
    <w:rPr>
      <w:rFonts w:ascii="Segoe UI" w:hAnsi="Segoe UI" w:cs="Segoe UI"/>
      <w:sz w:val="16"/>
      <w:szCs w:val="16"/>
      <w:lang w:val="en-GB"/>
    </w:rPr>
  </w:style>
  <w:style w:type="paragraph" w:styleId="E-mailSignature">
    <w:name w:val="E-mail Signature"/>
    <w:basedOn w:val="Normal"/>
    <w:link w:val="E-mailSignatureChar"/>
    <w:uiPriority w:val="99"/>
    <w:semiHidden/>
    <w:rsid w:val="007460B7"/>
    <w:pPr>
      <w:spacing w:line="240" w:lineRule="auto"/>
    </w:pPr>
  </w:style>
  <w:style w:type="character" w:customStyle="1" w:styleId="E-mailSignatureChar">
    <w:name w:val="E-mail Signature Char"/>
    <w:basedOn w:val="DefaultParagraphFont"/>
    <w:link w:val="E-mailSignature"/>
    <w:uiPriority w:val="99"/>
    <w:semiHidden/>
    <w:rsid w:val="007460B7"/>
    <w:rPr>
      <w:sz w:val="18"/>
      <w:lang w:val="en-GB"/>
    </w:rPr>
  </w:style>
  <w:style w:type="character" w:styleId="EndnoteReference">
    <w:name w:val="endnote reference"/>
    <w:basedOn w:val="DefaultParagraphFont"/>
    <w:uiPriority w:val="99"/>
    <w:semiHidden/>
    <w:rsid w:val="007460B7"/>
    <w:rPr>
      <w:vertAlign w:val="superscript"/>
      <w:lang w:val="en-GB"/>
    </w:rPr>
  </w:style>
  <w:style w:type="paragraph" w:styleId="EndnoteText">
    <w:name w:val="endnote text"/>
    <w:basedOn w:val="Normal"/>
    <w:link w:val="EndnoteTextChar"/>
    <w:uiPriority w:val="99"/>
    <w:semiHidden/>
    <w:rsid w:val="005E0D76"/>
    <w:pPr>
      <w:spacing w:after="100" w:line="240" w:lineRule="auto"/>
      <w:ind w:left="210" w:hanging="210"/>
    </w:pPr>
    <w:rPr>
      <w:szCs w:val="20"/>
    </w:rPr>
  </w:style>
  <w:style w:type="character" w:customStyle="1" w:styleId="EndnoteTextChar">
    <w:name w:val="Endnote Text Char"/>
    <w:basedOn w:val="DefaultParagraphFont"/>
    <w:link w:val="EndnoteText"/>
    <w:uiPriority w:val="99"/>
    <w:semiHidden/>
    <w:rsid w:val="009530F0"/>
    <w:rPr>
      <w:sz w:val="20"/>
      <w:szCs w:val="20"/>
      <w:lang w:val="en-GB"/>
    </w:rPr>
  </w:style>
  <w:style w:type="paragraph" w:styleId="EnvelopeAddress">
    <w:name w:val="envelope address"/>
    <w:basedOn w:val="Normal"/>
    <w:uiPriority w:val="99"/>
    <w:semiHidden/>
    <w:rsid w:val="007460B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7460B7"/>
    <w:pPr>
      <w:spacing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rsid w:val="007460B7"/>
    <w:rPr>
      <w:color w:val="00915A" w:themeColor="followedHyperlink"/>
      <w:u w:val="single"/>
      <w:lang w:val="en-GB"/>
    </w:rPr>
  </w:style>
  <w:style w:type="table" w:styleId="GridTable1Light">
    <w:name w:val="Grid Table 1 Light"/>
    <w:basedOn w:val="TableNormal"/>
    <w:uiPriority w:val="46"/>
    <w:rsid w:val="007460B7"/>
    <w:pPr>
      <w:spacing w:after="0" w:line="240" w:lineRule="auto"/>
    </w:pPr>
    <w:tblPr>
      <w:tblStyleRowBandSize w:val="1"/>
      <w:tblStyleColBandSize w:val="1"/>
      <w:tblBorders>
        <w:top w:val="single" w:sz="4" w:space="0" w:color="B0A8A2" w:themeColor="text1" w:themeTint="66"/>
        <w:left w:val="single" w:sz="4" w:space="0" w:color="B0A8A2" w:themeColor="text1" w:themeTint="66"/>
        <w:bottom w:val="single" w:sz="4" w:space="0" w:color="B0A8A2" w:themeColor="text1" w:themeTint="66"/>
        <w:right w:val="single" w:sz="4" w:space="0" w:color="B0A8A2" w:themeColor="text1" w:themeTint="66"/>
        <w:insideH w:val="single" w:sz="4" w:space="0" w:color="B0A8A2" w:themeColor="text1" w:themeTint="66"/>
        <w:insideV w:val="single" w:sz="4" w:space="0" w:color="B0A8A2" w:themeColor="text1" w:themeTint="66"/>
      </w:tblBorders>
    </w:tblPr>
    <w:tblStylePr w:type="firstRow">
      <w:rPr>
        <w:b/>
        <w:bCs/>
      </w:rPr>
      <w:tblPr/>
      <w:tcPr>
        <w:tcBorders>
          <w:bottom w:val="single" w:sz="12" w:space="0" w:color="897D74" w:themeColor="text1" w:themeTint="99"/>
        </w:tcBorders>
      </w:tcPr>
    </w:tblStylePr>
    <w:tblStylePr w:type="lastRow">
      <w:rPr>
        <w:b/>
        <w:bCs/>
      </w:rPr>
      <w:tblPr/>
      <w:tcPr>
        <w:tcBorders>
          <w:top w:val="double" w:sz="2" w:space="0" w:color="897D74"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460B7"/>
    <w:pPr>
      <w:spacing w:after="0" w:line="240" w:lineRule="auto"/>
    </w:pPr>
    <w:tblPr>
      <w:tblStyleRowBandSize w:val="1"/>
      <w:tblStyleColBandSize w:val="1"/>
      <w:tblBorders>
        <w:top w:val="single" w:sz="4" w:space="0" w:color="6DFFC7" w:themeColor="accent1" w:themeTint="66"/>
        <w:left w:val="single" w:sz="4" w:space="0" w:color="6DFFC7" w:themeColor="accent1" w:themeTint="66"/>
        <w:bottom w:val="single" w:sz="4" w:space="0" w:color="6DFFC7" w:themeColor="accent1" w:themeTint="66"/>
        <w:right w:val="single" w:sz="4" w:space="0" w:color="6DFFC7" w:themeColor="accent1" w:themeTint="66"/>
        <w:insideH w:val="single" w:sz="4" w:space="0" w:color="6DFFC7" w:themeColor="accent1" w:themeTint="66"/>
        <w:insideV w:val="single" w:sz="4" w:space="0" w:color="6DFFC7" w:themeColor="accent1" w:themeTint="66"/>
      </w:tblBorders>
    </w:tblPr>
    <w:tblStylePr w:type="firstRow">
      <w:rPr>
        <w:b/>
        <w:bCs/>
      </w:rPr>
      <w:tblPr/>
      <w:tcPr>
        <w:tcBorders>
          <w:bottom w:val="single" w:sz="12" w:space="0" w:color="24FFAB" w:themeColor="accent1" w:themeTint="99"/>
        </w:tcBorders>
      </w:tcPr>
    </w:tblStylePr>
    <w:tblStylePr w:type="lastRow">
      <w:rPr>
        <w:b/>
        <w:bCs/>
      </w:rPr>
      <w:tblPr/>
      <w:tcPr>
        <w:tcBorders>
          <w:top w:val="double" w:sz="2" w:space="0" w:color="24FF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460B7"/>
    <w:pPr>
      <w:spacing w:after="0" w:line="240" w:lineRule="auto"/>
    </w:pPr>
    <w:tblPr>
      <w:tblStyleRowBandSize w:val="1"/>
      <w:tblStyleColBandSize w:val="1"/>
      <w:tblBorders>
        <w:top w:val="single" w:sz="4" w:space="0" w:color="E4ECAE" w:themeColor="accent2" w:themeTint="66"/>
        <w:left w:val="single" w:sz="4" w:space="0" w:color="E4ECAE" w:themeColor="accent2" w:themeTint="66"/>
        <w:bottom w:val="single" w:sz="4" w:space="0" w:color="E4ECAE" w:themeColor="accent2" w:themeTint="66"/>
        <w:right w:val="single" w:sz="4" w:space="0" w:color="E4ECAE" w:themeColor="accent2" w:themeTint="66"/>
        <w:insideH w:val="single" w:sz="4" w:space="0" w:color="E4ECAE" w:themeColor="accent2" w:themeTint="66"/>
        <w:insideV w:val="single" w:sz="4" w:space="0" w:color="E4ECAE" w:themeColor="accent2" w:themeTint="66"/>
      </w:tblBorders>
    </w:tblPr>
    <w:tblStylePr w:type="firstRow">
      <w:rPr>
        <w:b/>
        <w:bCs/>
      </w:rPr>
      <w:tblPr/>
      <w:tcPr>
        <w:tcBorders>
          <w:bottom w:val="single" w:sz="12" w:space="0" w:color="D6E286" w:themeColor="accent2" w:themeTint="99"/>
        </w:tcBorders>
      </w:tcPr>
    </w:tblStylePr>
    <w:tblStylePr w:type="lastRow">
      <w:rPr>
        <w:b/>
        <w:bCs/>
      </w:rPr>
      <w:tblPr/>
      <w:tcPr>
        <w:tcBorders>
          <w:top w:val="double" w:sz="2" w:space="0" w:color="D6E28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460B7"/>
    <w:pPr>
      <w:spacing w:after="0" w:line="240" w:lineRule="auto"/>
    </w:pPr>
    <w:tblPr>
      <w:tblStyleRowBandSize w:val="1"/>
      <w:tblStyleColBandSize w:val="1"/>
      <w:tblBorders>
        <w:top w:val="single" w:sz="4" w:space="0" w:color="75FFEC" w:themeColor="accent3" w:themeTint="66"/>
        <w:left w:val="single" w:sz="4" w:space="0" w:color="75FFEC" w:themeColor="accent3" w:themeTint="66"/>
        <w:bottom w:val="single" w:sz="4" w:space="0" w:color="75FFEC" w:themeColor="accent3" w:themeTint="66"/>
        <w:right w:val="single" w:sz="4" w:space="0" w:color="75FFEC" w:themeColor="accent3" w:themeTint="66"/>
        <w:insideH w:val="single" w:sz="4" w:space="0" w:color="75FFEC" w:themeColor="accent3" w:themeTint="66"/>
        <w:insideV w:val="single" w:sz="4" w:space="0" w:color="75FFEC" w:themeColor="accent3" w:themeTint="66"/>
      </w:tblBorders>
    </w:tblPr>
    <w:tblStylePr w:type="firstRow">
      <w:rPr>
        <w:b/>
        <w:bCs/>
      </w:rPr>
      <w:tblPr/>
      <w:tcPr>
        <w:tcBorders>
          <w:bottom w:val="single" w:sz="12" w:space="0" w:color="31FFE3" w:themeColor="accent3" w:themeTint="99"/>
        </w:tcBorders>
      </w:tcPr>
    </w:tblStylePr>
    <w:tblStylePr w:type="lastRow">
      <w:rPr>
        <w:b/>
        <w:bCs/>
      </w:rPr>
      <w:tblPr/>
      <w:tcPr>
        <w:tcBorders>
          <w:top w:val="double" w:sz="2" w:space="0" w:color="31FFE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460B7"/>
    <w:pPr>
      <w:spacing w:after="0" w:line="240" w:lineRule="auto"/>
    </w:pPr>
    <w:tblPr>
      <w:tblStyleRowBandSize w:val="1"/>
      <w:tblStyleColBandSize w:val="1"/>
      <w:tblBorders>
        <w:top w:val="single" w:sz="4" w:space="0" w:color="D3E7C0" w:themeColor="accent4" w:themeTint="66"/>
        <w:left w:val="single" w:sz="4" w:space="0" w:color="D3E7C0" w:themeColor="accent4" w:themeTint="66"/>
        <w:bottom w:val="single" w:sz="4" w:space="0" w:color="D3E7C0" w:themeColor="accent4" w:themeTint="66"/>
        <w:right w:val="single" w:sz="4" w:space="0" w:color="D3E7C0" w:themeColor="accent4" w:themeTint="66"/>
        <w:insideH w:val="single" w:sz="4" w:space="0" w:color="D3E7C0" w:themeColor="accent4" w:themeTint="66"/>
        <w:insideV w:val="single" w:sz="4" w:space="0" w:color="D3E7C0" w:themeColor="accent4" w:themeTint="66"/>
      </w:tblBorders>
    </w:tblPr>
    <w:tblStylePr w:type="firstRow">
      <w:rPr>
        <w:b/>
        <w:bCs/>
      </w:rPr>
      <w:tblPr/>
      <w:tcPr>
        <w:tcBorders>
          <w:bottom w:val="single" w:sz="12" w:space="0" w:color="BEDBA1" w:themeColor="accent4" w:themeTint="99"/>
        </w:tcBorders>
      </w:tcPr>
    </w:tblStylePr>
    <w:tblStylePr w:type="lastRow">
      <w:rPr>
        <w:b/>
        <w:bCs/>
      </w:rPr>
      <w:tblPr/>
      <w:tcPr>
        <w:tcBorders>
          <w:top w:val="double" w:sz="2" w:space="0" w:color="BEDBA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460B7"/>
    <w:pPr>
      <w:spacing w:after="0" w:line="240" w:lineRule="auto"/>
    </w:pPr>
    <w:tblPr>
      <w:tblStyleRowBandSize w:val="1"/>
      <w:tblStyleColBandSize w:val="1"/>
      <w:tblBorders>
        <w:top w:val="single" w:sz="4" w:space="0" w:color="8FEEA4" w:themeColor="accent5" w:themeTint="66"/>
        <w:left w:val="single" w:sz="4" w:space="0" w:color="8FEEA4" w:themeColor="accent5" w:themeTint="66"/>
        <w:bottom w:val="single" w:sz="4" w:space="0" w:color="8FEEA4" w:themeColor="accent5" w:themeTint="66"/>
        <w:right w:val="single" w:sz="4" w:space="0" w:color="8FEEA4" w:themeColor="accent5" w:themeTint="66"/>
        <w:insideH w:val="single" w:sz="4" w:space="0" w:color="8FEEA4" w:themeColor="accent5" w:themeTint="66"/>
        <w:insideV w:val="single" w:sz="4" w:space="0" w:color="8FEEA4" w:themeColor="accent5" w:themeTint="66"/>
      </w:tblBorders>
    </w:tblPr>
    <w:tblStylePr w:type="firstRow">
      <w:rPr>
        <w:b/>
        <w:bCs/>
      </w:rPr>
      <w:tblPr/>
      <w:tcPr>
        <w:tcBorders>
          <w:bottom w:val="single" w:sz="12" w:space="0" w:color="57E677" w:themeColor="accent5" w:themeTint="99"/>
        </w:tcBorders>
      </w:tcPr>
    </w:tblStylePr>
    <w:tblStylePr w:type="lastRow">
      <w:rPr>
        <w:b/>
        <w:bCs/>
      </w:rPr>
      <w:tblPr/>
      <w:tcPr>
        <w:tcBorders>
          <w:top w:val="double" w:sz="2" w:space="0" w:color="57E67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460B7"/>
    <w:pPr>
      <w:spacing w:after="0" w:line="240" w:lineRule="auto"/>
    </w:pPr>
    <w:tblPr>
      <w:tblStyleRowBandSize w:val="1"/>
      <w:tblStyleColBandSize w:val="1"/>
      <w:tblBorders>
        <w:top w:val="single" w:sz="4" w:space="0" w:color="DFF294" w:themeColor="accent6" w:themeTint="66"/>
        <w:left w:val="single" w:sz="4" w:space="0" w:color="DFF294" w:themeColor="accent6" w:themeTint="66"/>
        <w:bottom w:val="single" w:sz="4" w:space="0" w:color="DFF294" w:themeColor="accent6" w:themeTint="66"/>
        <w:right w:val="single" w:sz="4" w:space="0" w:color="DFF294" w:themeColor="accent6" w:themeTint="66"/>
        <w:insideH w:val="single" w:sz="4" w:space="0" w:color="DFF294" w:themeColor="accent6" w:themeTint="66"/>
        <w:insideV w:val="single" w:sz="4" w:space="0" w:color="DFF294" w:themeColor="accent6" w:themeTint="66"/>
      </w:tblBorders>
    </w:tblPr>
    <w:tblStylePr w:type="firstRow">
      <w:rPr>
        <w:b/>
        <w:bCs/>
      </w:rPr>
      <w:tblPr/>
      <w:tcPr>
        <w:tcBorders>
          <w:bottom w:val="single" w:sz="12" w:space="0" w:color="CFEB5F" w:themeColor="accent6" w:themeTint="99"/>
        </w:tcBorders>
      </w:tcPr>
    </w:tblStylePr>
    <w:tblStylePr w:type="lastRow">
      <w:rPr>
        <w:b/>
        <w:bCs/>
      </w:rPr>
      <w:tblPr/>
      <w:tcPr>
        <w:tcBorders>
          <w:top w:val="double" w:sz="2" w:space="0" w:color="CFEB5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460B7"/>
    <w:pPr>
      <w:spacing w:after="0" w:line="240" w:lineRule="auto"/>
    </w:pPr>
    <w:tblPr>
      <w:tblStyleRowBandSize w:val="1"/>
      <w:tblStyleColBandSize w:val="1"/>
      <w:tblBorders>
        <w:top w:val="single" w:sz="2" w:space="0" w:color="897D74" w:themeColor="text1" w:themeTint="99"/>
        <w:bottom w:val="single" w:sz="2" w:space="0" w:color="897D74" w:themeColor="text1" w:themeTint="99"/>
        <w:insideH w:val="single" w:sz="2" w:space="0" w:color="897D74" w:themeColor="text1" w:themeTint="99"/>
        <w:insideV w:val="single" w:sz="2" w:space="0" w:color="897D74" w:themeColor="text1" w:themeTint="99"/>
      </w:tblBorders>
    </w:tblPr>
    <w:tblStylePr w:type="firstRow">
      <w:rPr>
        <w:b/>
        <w:bCs/>
      </w:rPr>
      <w:tblPr/>
      <w:tcPr>
        <w:tcBorders>
          <w:top w:val="nil"/>
          <w:bottom w:val="single" w:sz="12" w:space="0" w:color="897D74" w:themeColor="text1" w:themeTint="99"/>
          <w:insideH w:val="nil"/>
          <w:insideV w:val="nil"/>
        </w:tcBorders>
        <w:shd w:val="clear" w:color="auto" w:fill="FFFFFF" w:themeFill="background1"/>
      </w:tcPr>
    </w:tblStylePr>
    <w:tblStylePr w:type="lastRow">
      <w:rPr>
        <w:b/>
        <w:bCs/>
      </w:rPr>
      <w:tblPr/>
      <w:tcPr>
        <w:tcBorders>
          <w:top w:val="double" w:sz="2" w:space="0" w:color="897D7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2-Accent1">
    <w:name w:val="Grid Table 2 Accent 1"/>
    <w:basedOn w:val="TableNormal"/>
    <w:uiPriority w:val="47"/>
    <w:rsid w:val="007460B7"/>
    <w:pPr>
      <w:spacing w:after="0" w:line="240" w:lineRule="auto"/>
    </w:pPr>
    <w:tblPr>
      <w:tblStyleRowBandSize w:val="1"/>
      <w:tblStyleColBandSize w:val="1"/>
      <w:tblBorders>
        <w:top w:val="single" w:sz="2" w:space="0" w:color="24FFAB" w:themeColor="accent1" w:themeTint="99"/>
        <w:bottom w:val="single" w:sz="2" w:space="0" w:color="24FFAB" w:themeColor="accent1" w:themeTint="99"/>
        <w:insideH w:val="single" w:sz="2" w:space="0" w:color="24FFAB" w:themeColor="accent1" w:themeTint="99"/>
        <w:insideV w:val="single" w:sz="2" w:space="0" w:color="24FFAB" w:themeColor="accent1" w:themeTint="99"/>
      </w:tblBorders>
    </w:tblPr>
    <w:tblStylePr w:type="firstRow">
      <w:rPr>
        <w:b/>
        <w:bCs/>
      </w:rPr>
      <w:tblPr/>
      <w:tcPr>
        <w:tcBorders>
          <w:top w:val="nil"/>
          <w:bottom w:val="single" w:sz="12" w:space="0" w:color="24FFAB" w:themeColor="accent1" w:themeTint="99"/>
          <w:insideH w:val="nil"/>
          <w:insideV w:val="nil"/>
        </w:tcBorders>
        <w:shd w:val="clear" w:color="auto" w:fill="FFFFFF" w:themeFill="background1"/>
      </w:tcPr>
    </w:tblStylePr>
    <w:tblStylePr w:type="lastRow">
      <w:rPr>
        <w:b/>
        <w:bCs/>
      </w:rPr>
      <w:tblPr/>
      <w:tcPr>
        <w:tcBorders>
          <w:top w:val="double" w:sz="2" w:space="0" w:color="24FF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2-Accent2">
    <w:name w:val="Grid Table 2 Accent 2"/>
    <w:basedOn w:val="TableNormal"/>
    <w:uiPriority w:val="47"/>
    <w:rsid w:val="007460B7"/>
    <w:pPr>
      <w:spacing w:after="0" w:line="240" w:lineRule="auto"/>
    </w:pPr>
    <w:tblPr>
      <w:tblStyleRowBandSize w:val="1"/>
      <w:tblStyleColBandSize w:val="1"/>
      <w:tblBorders>
        <w:top w:val="single" w:sz="2" w:space="0" w:color="D6E286" w:themeColor="accent2" w:themeTint="99"/>
        <w:bottom w:val="single" w:sz="2" w:space="0" w:color="D6E286" w:themeColor="accent2" w:themeTint="99"/>
        <w:insideH w:val="single" w:sz="2" w:space="0" w:color="D6E286" w:themeColor="accent2" w:themeTint="99"/>
        <w:insideV w:val="single" w:sz="2" w:space="0" w:color="D6E286" w:themeColor="accent2" w:themeTint="99"/>
      </w:tblBorders>
    </w:tblPr>
    <w:tblStylePr w:type="firstRow">
      <w:rPr>
        <w:b/>
        <w:bCs/>
      </w:rPr>
      <w:tblPr/>
      <w:tcPr>
        <w:tcBorders>
          <w:top w:val="nil"/>
          <w:bottom w:val="single" w:sz="12" w:space="0" w:color="D6E286" w:themeColor="accent2" w:themeTint="99"/>
          <w:insideH w:val="nil"/>
          <w:insideV w:val="nil"/>
        </w:tcBorders>
        <w:shd w:val="clear" w:color="auto" w:fill="FFFFFF" w:themeFill="background1"/>
      </w:tcPr>
    </w:tblStylePr>
    <w:tblStylePr w:type="lastRow">
      <w:rPr>
        <w:b/>
        <w:bCs/>
      </w:rPr>
      <w:tblPr/>
      <w:tcPr>
        <w:tcBorders>
          <w:top w:val="double" w:sz="2" w:space="0" w:color="D6E28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2-Accent3">
    <w:name w:val="Grid Table 2 Accent 3"/>
    <w:basedOn w:val="TableNormal"/>
    <w:uiPriority w:val="47"/>
    <w:rsid w:val="007460B7"/>
    <w:pPr>
      <w:spacing w:after="0" w:line="240" w:lineRule="auto"/>
    </w:pPr>
    <w:tblPr>
      <w:tblStyleRowBandSize w:val="1"/>
      <w:tblStyleColBandSize w:val="1"/>
      <w:tblBorders>
        <w:top w:val="single" w:sz="2" w:space="0" w:color="31FFE3" w:themeColor="accent3" w:themeTint="99"/>
        <w:bottom w:val="single" w:sz="2" w:space="0" w:color="31FFE3" w:themeColor="accent3" w:themeTint="99"/>
        <w:insideH w:val="single" w:sz="2" w:space="0" w:color="31FFE3" w:themeColor="accent3" w:themeTint="99"/>
        <w:insideV w:val="single" w:sz="2" w:space="0" w:color="31FFE3" w:themeColor="accent3" w:themeTint="99"/>
      </w:tblBorders>
    </w:tblPr>
    <w:tblStylePr w:type="firstRow">
      <w:rPr>
        <w:b/>
        <w:bCs/>
      </w:rPr>
      <w:tblPr/>
      <w:tcPr>
        <w:tcBorders>
          <w:top w:val="nil"/>
          <w:bottom w:val="single" w:sz="12" w:space="0" w:color="31FFE3" w:themeColor="accent3" w:themeTint="99"/>
          <w:insideH w:val="nil"/>
          <w:insideV w:val="nil"/>
        </w:tcBorders>
        <w:shd w:val="clear" w:color="auto" w:fill="FFFFFF" w:themeFill="background1"/>
      </w:tcPr>
    </w:tblStylePr>
    <w:tblStylePr w:type="lastRow">
      <w:rPr>
        <w:b/>
        <w:bCs/>
      </w:rPr>
      <w:tblPr/>
      <w:tcPr>
        <w:tcBorders>
          <w:top w:val="double" w:sz="2" w:space="0" w:color="31FFE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2-Accent4">
    <w:name w:val="Grid Table 2 Accent 4"/>
    <w:basedOn w:val="TableNormal"/>
    <w:uiPriority w:val="47"/>
    <w:rsid w:val="007460B7"/>
    <w:pPr>
      <w:spacing w:after="0" w:line="240" w:lineRule="auto"/>
    </w:pPr>
    <w:tblPr>
      <w:tblStyleRowBandSize w:val="1"/>
      <w:tblStyleColBandSize w:val="1"/>
      <w:tblBorders>
        <w:top w:val="single" w:sz="2" w:space="0" w:color="BEDBA1" w:themeColor="accent4" w:themeTint="99"/>
        <w:bottom w:val="single" w:sz="2" w:space="0" w:color="BEDBA1" w:themeColor="accent4" w:themeTint="99"/>
        <w:insideH w:val="single" w:sz="2" w:space="0" w:color="BEDBA1" w:themeColor="accent4" w:themeTint="99"/>
        <w:insideV w:val="single" w:sz="2" w:space="0" w:color="BEDBA1" w:themeColor="accent4" w:themeTint="99"/>
      </w:tblBorders>
    </w:tblPr>
    <w:tblStylePr w:type="firstRow">
      <w:rPr>
        <w:b/>
        <w:bCs/>
      </w:rPr>
      <w:tblPr/>
      <w:tcPr>
        <w:tcBorders>
          <w:top w:val="nil"/>
          <w:bottom w:val="single" w:sz="12" w:space="0" w:color="BEDBA1" w:themeColor="accent4" w:themeTint="99"/>
          <w:insideH w:val="nil"/>
          <w:insideV w:val="nil"/>
        </w:tcBorders>
        <w:shd w:val="clear" w:color="auto" w:fill="FFFFFF" w:themeFill="background1"/>
      </w:tcPr>
    </w:tblStylePr>
    <w:tblStylePr w:type="lastRow">
      <w:rPr>
        <w:b/>
        <w:bCs/>
      </w:rPr>
      <w:tblPr/>
      <w:tcPr>
        <w:tcBorders>
          <w:top w:val="double" w:sz="2" w:space="0" w:color="BEDBA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2-Accent5">
    <w:name w:val="Grid Table 2 Accent 5"/>
    <w:basedOn w:val="TableNormal"/>
    <w:uiPriority w:val="47"/>
    <w:rsid w:val="007460B7"/>
    <w:pPr>
      <w:spacing w:after="0" w:line="240" w:lineRule="auto"/>
    </w:pPr>
    <w:tblPr>
      <w:tblStyleRowBandSize w:val="1"/>
      <w:tblStyleColBandSize w:val="1"/>
      <w:tblBorders>
        <w:top w:val="single" w:sz="2" w:space="0" w:color="57E677" w:themeColor="accent5" w:themeTint="99"/>
        <w:bottom w:val="single" w:sz="2" w:space="0" w:color="57E677" w:themeColor="accent5" w:themeTint="99"/>
        <w:insideH w:val="single" w:sz="2" w:space="0" w:color="57E677" w:themeColor="accent5" w:themeTint="99"/>
        <w:insideV w:val="single" w:sz="2" w:space="0" w:color="57E677" w:themeColor="accent5" w:themeTint="99"/>
      </w:tblBorders>
    </w:tblPr>
    <w:tblStylePr w:type="firstRow">
      <w:rPr>
        <w:b/>
        <w:bCs/>
      </w:rPr>
      <w:tblPr/>
      <w:tcPr>
        <w:tcBorders>
          <w:top w:val="nil"/>
          <w:bottom w:val="single" w:sz="12" w:space="0" w:color="57E677" w:themeColor="accent5" w:themeTint="99"/>
          <w:insideH w:val="nil"/>
          <w:insideV w:val="nil"/>
        </w:tcBorders>
        <w:shd w:val="clear" w:color="auto" w:fill="FFFFFF" w:themeFill="background1"/>
      </w:tcPr>
    </w:tblStylePr>
    <w:tblStylePr w:type="lastRow">
      <w:rPr>
        <w:b/>
        <w:bCs/>
      </w:rPr>
      <w:tblPr/>
      <w:tcPr>
        <w:tcBorders>
          <w:top w:val="double" w:sz="2" w:space="0" w:color="57E67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2-Accent6">
    <w:name w:val="Grid Table 2 Accent 6"/>
    <w:basedOn w:val="TableNormal"/>
    <w:uiPriority w:val="47"/>
    <w:rsid w:val="007460B7"/>
    <w:pPr>
      <w:spacing w:after="0" w:line="240" w:lineRule="auto"/>
    </w:pPr>
    <w:tblPr>
      <w:tblStyleRowBandSize w:val="1"/>
      <w:tblStyleColBandSize w:val="1"/>
      <w:tblBorders>
        <w:top w:val="single" w:sz="2" w:space="0" w:color="CFEB5F" w:themeColor="accent6" w:themeTint="99"/>
        <w:bottom w:val="single" w:sz="2" w:space="0" w:color="CFEB5F" w:themeColor="accent6" w:themeTint="99"/>
        <w:insideH w:val="single" w:sz="2" w:space="0" w:color="CFEB5F" w:themeColor="accent6" w:themeTint="99"/>
        <w:insideV w:val="single" w:sz="2" w:space="0" w:color="CFEB5F" w:themeColor="accent6" w:themeTint="99"/>
      </w:tblBorders>
    </w:tblPr>
    <w:tblStylePr w:type="firstRow">
      <w:rPr>
        <w:b/>
        <w:bCs/>
      </w:rPr>
      <w:tblPr/>
      <w:tcPr>
        <w:tcBorders>
          <w:top w:val="nil"/>
          <w:bottom w:val="single" w:sz="12" w:space="0" w:color="CFEB5F" w:themeColor="accent6" w:themeTint="99"/>
          <w:insideH w:val="nil"/>
          <w:insideV w:val="nil"/>
        </w:tcBorders>
        <w:shd w:val="clear" w:color="auto" w:fill="FFFFFF" w:themeFill="background1"/>
      </w:tcPr>
    </w:tblStylePr>
    <w:tblStylePr w:type="lastRow">
      <w:rPr>
        <w:b/>
        <w:bCs/>
      </w:rPr>
      <w:tblPr/>
      <w:tcPr>
        <w:tcBorders>
          <w:top w:val="double" w:sz="2" w:space="0" w:color="CFEB5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3">
    <w:name w:val="Grid Table 3"/>
    <w:basedOn w:val="TableNormal"/>
    <w:uiPriority w:val="48"/>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bottom w:val="single" w:sz="4" w:space="0" w:color="897D74" w:themeColor="text1" w:themeTint="99"/>
        </w:tcBorders>
      </w:tcPr>
    </w:tblStylePr>
    <w:tblStylePr w:type="nwCell">
      <w:tblPr/>
      <w:tcPr>
        <w:tcBorders>
          <w:bottom w:val="single" w:sz="4" w:space="0" w:color="897D74" w:themeColor="text1" w:themeTint="99"/>
        </w:tcBorders>
      </w:tcPr>
    </w:tblStylePr>
    <w:tblStylePr w:type="seCell">
      <w:tblPr/>
      <w:tcPr>
        <w:tcBorders>
          <w:top w:val="single" w:sz="4" w:space="0" w:color="897D74" w:themeColor="text1" w:themeTint="99"/>
        </w:tcBorders>
      </w:tcPr>
    </w:tblStylePr>
    <w:tblStylePr w:type="swCell">
      <w:tblPr/>
      <w:tcPr>
        <w:tcBorders>
          <w:top w:val="single" w:sz="4" w:space="0" w:color="897D74" w:themeColor="text1" w:themeTint="99"/>
        </w:tcBorders>
      </w:tcPr>
    </w:tblStylePr>
  </w:style>
  <w:style w:type="table" w:styleId="GridTable3-Accent1">
    <w:name w:val="Grid Table 3 Accent 1"/>
    <w:basedOn w:val="TableNormal"/>
    <w:uiPriority w:val="48"/>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bottom w:val="single" w:sz="4" w:space="0" w:color="24FFAB" w:themeColor="accent1" w:themeTint="99"/>
        </w:tcBorders>
      </w:tcPr>
    </w:tblStylePr>
    <w:tblStylePr w:type="nwCell">
      <w:tblPr/>
      <w:tcPr>
        <w:tcBorders>
          <w:bottom w:val="single" w:sz="4" w:space="0" w:color="24FFAB" w:themeColor="accent1" w:themeTint="99"/>
        </w:tcBorders>
      </w:tcPr>
    </w:tblStylePr>
    <w:tblStylePr w:type="seCell">
      <w:tblPr/>
      <w:tcPr>
        <w:tcBorders>
          <w:top w:val="single" w:sz="4" w:space="0" w:color="24FFAB" w:themeColor="accent1" w:themeTint="99"/>
        </w:tcBorders>
      </w:tcPr>
    </w:tblStylePr>
    <w:tblStylePr w:type="swCell">
      <w:tblPr/>
      <w:tcPr>
        <w:tcBorders>
          <w:top w:val="single" w:sz="4" w:space="0" w:color="24FFAB" w:themeColor="accent1" w:themeTint="99"/>
        </w:tcBorders>
      </w:tcPr>
    </w:tblStylePr>
  </w:style>
  <w:style w:type="table" w:styleId="GridTable3-Accent2">
    <w:name w:val="Grid Table 3 Accent 2"/>
    <w:basedOn w:val="TableNormal"/>
    <w:uiPriority w:val="48"/>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bottom w:val="single" w:sz="4" w:space="0" w:color="D6E286" w:themeColor="accent2" w:themeTint="99"/>
        </w:tcBorders>
      </w:tcPr>
    </w:tblStylePr>
    <w:tblStylePr w:type="nwCell">
      <w:tblPr/>
      <w:tcPr>
        <w:tcBorders>
          <w:bottom w:val="single" w:sz="4" w:space="0" w:color="D6E286" w:themeColor="accent2" w:themeTint="99"/>
        </w:tcBorders>
      </w:tcPr>
    </w:tblStylePr>
    <w:tblStylePr w:type="seCell">
      <w:tblPr/>
      <w:tcPr>
        <w:tcBorders>
          <w:top w:val="single" w:sz="4" w:space="0" w:color="D6E286" w:themeColor="accent2" w:themeTint="99"/>
        </w:tcBorders>
      </w:tcPr>
    </w:tblStylePr>
    <w:tblStylePr w:type="swCell">
      <w:tblPr/>
      <w:tcPr>
        <w:tcBorders>
          <w:top w:val="single" w:sz="4" w:space="0" w:color="D6E286" w:themeColor="accent2" w:themeTint="99"/>
        </w:tcBorders>
      </w:tcPr>
    </w:tblStylePr>
  </w:style>
  <w:style w:type="table" w:styleId="GridTable3-Accent3">
    <w:name w:val="Grid Table 3 Accent 3"/>
    <w:basedOn w:val="TableNormal"/>
    <w:uiPriority w:val="48"/>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bottom w:val="single" w:sz="4" w:space="0" w:color="31FFE3" w:themeColor="accent3" w:themeTint="99"/>
        </w:tcBorders>
      </w:tcPr>
    </w:tblStylePr>
    <w:tblStylePr w:type="nwCell">
      <w:tblPr/>
      <w:tcPr>
        <w:tcBorders>
          <w:bottom w:val="single" w:sz="4" w:space="0" w:color="31FFE3" w:themeColor="accent3" w:themeTint="99"/>
        </w:tcBorders>
      </w:tcPr>
    </w:tblStylePr>
    <w:tblStylePr w:type="seCell">
      <w:tblPr/>
      <w:tcPr>
        <w:tcBorders>
          <w:top w:val="single" w:sz="4" w:space="0" w:color="31FFE3" w:themeColor="accent3" w:themeTint="99"/>
        </w:tcBorders>
      </w:tcPr>
    </w:tblStylePr>
    <w:tblStylePr w:type="swCell">
      <w:tblPr/>
      <w:tcPr>
        <w:tcBorders>
          <w:top w:val="single" w:sz="4" w:space="0" w:color="31FFE3" w:themeColor="accent3" w:themeTint="99"/>
        </w:tcBorders>
      </w:tcPr>
    </w:tblStylePr>
  </w:style>
  <w:style w:type="table" w:styleId="GridTable3-Accent4">
    <w:name w:val="Grid Table 3 Accent 4"/>
    <w:basedOn w:val="TableNormal"/>
    <w:uiPriority w:val="48"/>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bottom w:val="single" w:sz="4" w:space="0" w:color="BEDBA1" w:themeColor="accent4" w:themeTint="99"/>
        </w:tcBorders>
      </w:tcPr>
    </w:tblStylePr>
    <w:tblStylePr w:type="nwCell">
      <w:tblPr/>
      <w:tcPr>
        <w:tcBorders>
          <w:bottom w:val="single" w:sz="4" w:space="0" w:color="BEDBA1" w:themeColor="accent4" w:themeTint="99"/>
        </w:tcBorders>
      </w:tcPr>
    </w:tblStylePr>
    <w:tblStylePr w:type="seCell">
      <w:tblPr/>
      <w:tcPr>
        <w:tcBorders>
          <w:top w:val="single" w:sz="4" w:space="0" w:color="BEDBA1" w:themeColor="accent4" w:themeTint="99"/>
        </w:tcBorders>
      </w:tcPr>
    </w:tblStylePr>
    <w:tblStylePr w:type="swCell">
      <w:tblPr/>
      <w:tcPr>
        <w:tcBorders>
          <w:top w:val="single" w:sz="4" w:space="0" w:color="BEDBA1" w:themeColor="accent4" w:themeTint="99"/>
        </w:tcBorders>
      </w:tcPr>
    </w:tblStylePr>
  </w:style>
  <w:style w:type="table" w:styleId="GridTable3-Accent5">
    <w:name w:val="Grid Table 3 Accent 5"/>
    <w:basedOn w:val="TableNormal"/>
    <w:uiPriority w:val="48"/>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bottom w:val="single" w:sz="4" w:space="0" w:color="57E677" w:themeColor="accent5" w:themeTint="99"/>
        </w:tcBorders>
      </w:tcPr>
    </w:tblStylePr>
    <w:tblStylePr w:type="nwCell">
      <w:tblPr/>
      <w:tcPr>
        <w:tcBorders>
          <w:bottom w:val="single" w:sz="4" w:space="0" w:color="57E677" w:themeColor="accent5" w:themeTint="99"/>
        </w:tcBorders>
      </w:tcPr>
    </w:tblStylePr>
    <w:tblStylePr w:type="seCell">
      <w:tblPr/>
      <w:tcPr>
        <w:tcBorders>
          <w:top w:val="single" w:sz="4" w:space="0" w:color="57E677" w:themeColor="accent5" w:themeTint="99"/>
        </w:tcBorders>
      </w:tcPr>
    </w:tblStylePr>
    <w:tblStylePr w:type="swCell">
      <w:tblPr/>
      <w:tcPr>
        <w:tcBorders>
          <w:top w:val="single" w:sz="4" w:space="0" w:color="57E677" w:themeColor="accent5" w:themeTint="99"/>
        </w:tcBorders>
      </w:tcPr>
    </w:tblStylePr>
  </w:style>
  <w:style w:type="table" w:styleId="GridTable3-Accent6">
    <w:name w:val="Grid Table 3 Accent 6"/>
    <w:basedOn w:val="TableNormal"/>
    <w:uiPriority w:val="48"/>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bottom w:val="single" w:sz="4" w:space="0" w:color="CFEB5F" w:themeColor="accent6" w:themeTint="99"/>
        </w:tcBorders>
      </w:tcPr>
    </w:tblStylePr>
    <w:tblStylePr w:type="nwCell">
      <w:tblPr/>
      <w:tcPr>
        <w:tcBorders>
          <w:bottom w:val="single" w:sz="4" w:space="0" w:color="CFEB5F" w:themeColor="accent6" w:themeTint="99"/>
        </w:tcBorders>
      </w:tcPr>
    </w:tblStylePr>
    <w:tblStylePr w:type="seCell">
      <w:tblPr/>
      <w:tcPr>
        <w:tcBorders>
          <w:top w:val="single" w:sz="4" w:space="0" w:color="CFEB5F" w:themeColor="accent6" w:themeTint="99"/>
        </w:tcBorders>
      </w:tcPr>
    </w:tblStylePr>
    <w:tblStylePr w:type="swCell">
      <w:tblPr/>
      <w:tcPr>
        <w:tcBorders>
          <w:top w:val="single" w:sz="4" w:space="0" w:color="CFEB5F" w:themeColor="accent6" w:themeTint="99"/>
        </w:tcBorders>
      </w:tcPr>
    </w:tblStylePr>
  </w:style>
  <w:style w:type="table" w:styleId="GridTable4">
    <w:name w:val="Grid Table 4"/>
    <w:basedOn w:val="TableNormal"/>
    <w:uiPriority w:val="49"/>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color w:val="FFFFFF" w:themeColor="background1"/>
      </w:rPr>
      <w:tblPr/>
      <w:tcPr>
        <w:tcBorders>
          <w:top w:val="single" w:sz="4" w:space="0" w:color="2D2926" w:themeColor="text1"/>
          <w:left w:val="single" w:sz="4" w:space="0" w:color="2D2926" w:themeColor="text1"/>
          <w:bottom w:val="single" w:sz="4" w:space="0" w:color="2D2926" w:themeColor="text1"/>
          <w:right w:val="single" w:sz="4" w:space="0" w:color="2D2926" w:themeColor="text1"/>
          <w:insideH w:val="nil"/>
          <w:insideV w:val="nil"/>
        </w:tcBorders>
        <w:shd w:val="clear" w:color="auto" w:fill="2D2926" w:themeFill="text1"/>
      </w:tcPr>
    </w:tblStylePr>
    <w:tblStylePr w:type="lastRow">
      <w:rPr>
        <w:b/>
        <w:bCs/>
      </w:rPr>
      <w:tblPr/>
      <w:tcPr>
        <w:tcBorders>
          <w:top w:val="double" w:sz="4" w:space="0" w:color="2D2926" w:themeColor="text1"/>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4-Accent1">
    <w:name w:val="Grid Table 4 Accent 1"/>
    <w:basedOn w:val="TableNormal"/>
    <w:uiPriority w:val="49"/>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color w:val="FFFFFF" w:themeColor="background1"/>
      </w:rPr>
      <w:tblPr/>
      <w:tcPr>
        <w:tcBorders>
          <w:top w:val="single" w:sz="4" w:space="0" w:color="00915A" w:themeColor="accent1"/>
          <w:left w:val="single" w:sz="4" w:space="0" w:color="00915A" w:themeColor="accent1"/>
          <w:bottom w:val="single" w:sz="4" w:space="0" w:color="00915A" w:themeColor="accent1"/>
          <w:right w:val="single" w:sz="4" w:space="0" w:color="00915A" w:themeColor="accent1"/>
          <w:insideH w:val="nil"/>
          <w:insideV w:val="nil"/>
        </w:tcBorders>
        <w:shd w:val="clear" w:color="auto" w:fill="00915A" w:themeFill="accent1"/>
      </w:tcPr>
    </w:tblStylePr>
    <w:tblStylePr w:type="lastRow">
      <w:rPr>
        <w:b/>
        <w:bCs/>
      </w:rPr>
      <w:tblPr/>
      <w:tcPr>
        <w:tcBorders>
          <w:top w:val="double" w:sz="4" w:space="0" w:color="00915A" w:themeColor="accent1"/>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4-Accent2">
    <w:name w:val="Grid Table 4 Accent 2"/>
    <w:basedOn w:val="TableNormal"/>
    <w:uiPriority w:val="49"/>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color w:val="FFFFFF" w:themeColor="background1"/>
      </w:rPr>
      <w:tblPr/>
      <w:tcPr>
        <w:tcBorders>
          <w:top w:val="single" w:sz="4" w:space="0" w:color="BCD036" w:themeColor="accent2"/>
          <w:left w:val="single" w:sz="4" w:space="0" w:color="BCD036" w:themeColor="accent2"/>
          <w:bottom w:val="single" w:sz="4" w:space="0" w:color="BCD036" w:themeColor="accent2"/>
          <w:right w:val="single" w:sz="4" w:space="0" w:color="BCD036" w:themeColor="accent2"/>
          <w:insideH w:val="nil"/>
          <w:insideV w:val="nil"/>
        </w:tcBorders>
        <w:shd w:val="clear" w:color="auto" w:fill="BCD036" w:themeFill="accent2"/>
      </w:tcPr>
    </w:tblStylePr>
    <w:tblStylePr w:type="lastRow">
      <w:rPr>
        <w:b/>
        <w:bCs/>
      </w:rPr>
      <w:tblPr/>
      <w:tcPr>
        <w:tcBorders>
          <w:top w:val="double" w:sz="4" w:space="0" w:color="BCD036" w:themeColor="accent2"/>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4-Accent3">
    <w:name w:val="Grid Table 4 Accent 3"/>
    <w:basedOn w:val="TableNormal"/>
    <w:uiPriority w:val="49"/>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color w:val="FFFFFF" w:themeColor="background1"/>
      </w:rPr>
      <w:tblPr/>
      <w:tcPr>
        <w:tcBorders>
          <w:top w:val="single" w:sz="4" w:space="0" w:color="00A791" w:themeColor="accent3"/>
          <w:left w:val="single" w:sz="4" w:space="0" w:color="00A791" w:themeColor="accent3"/>
          <w:bottom w:val="single" w:sz="4" w:space="0" w:color="00A791" w:themeColor="accent3"/>
          <w:right w:val="single" w:sz="4" w:space="0" w:color="00A791" w:themeColor="accent3"/>
          <w:insideH w:val="nil"/>
          <w:insideV w:val="nil"/>
        </w:tcBorders>
        <w:shd w:val="clear" w:color="auto" w:fill="00A791" w:themeFill="accent3"/>
      </w:tcPr>
    </w:tblStylePr>
    <w:tblStylePr w:type="lastRow">
      <w:rPr>
        <w:b/>
        <w:bCs/>
      </w:rPr>
      <w:tblPr/>
      <w:tcPr>
        <w:tcBorders>
          <w:top w:val="double" w:sz="4" w:space="0" w:color="00A791" w:themeColor="accent3"/>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4-Accent4">
    <w:name w:val="Grid Table 4 Accent 4"/>
    <w:basedOn w:val="TableNormal"/>
    <w:uiPriority w:val="49"/>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color w:val="FFFFFF" w:themeColor="background1"/>
      </w:rPr>
      <w:tblPr/>
      <w:tcPr>
        <w:tcBorders>
          <w:top w:val="single" w:sz="4" w:space="0" w:color="93C463" w:themeColor="accent4"/>
          <w:left w:val="single" w:sz="4" w:space="0" w:color="93C463" w:themeColor="accent4"/>
          <w:bottom w:val="single" w:sz="4" w:space="0" w:color="93C463" w:themeColor="accent4"/>
          <w:right w:val="single" w:sz="4" w:space="0" w:color="93C463" w:themeColor="accent4"/>
          <w:insideH w:val="nil"/>
          <w:insideV w:val="nil"/>
        </w:tcBorders>
        <w:shd w:val="clear" w:color="auto" w:fill="93C463" w:themeFill="accent4"/>
      </w:tcPr>
    </w:tblStylePr>
    <w:tblStylePr w:type="lastRow">
      <w:rPr>
        <w:b/>
        <w:bCs/>
      </w:rPr>
      <w:tblPr/>
      <w:tcPr>
        <w:tcBorders>
          <w:top w:val="double" w:sz="4" w:space="0" w:color="93C463" w:themeColor="accent4"/>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4-Accent5">
    <w:name w:val="Grid Table 4 Accent 5"/>
    <w:basedOn w:val="TableNormal"/>
    <w:uiPriority w:val="49"/>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color w:val="FFFFFF" w:themeColor="background1"/>
      </w:rPr>
      <w:tblPr/>
      <w:tcPr>
        <w:tcBorders>
          <w:top w:val="single" w:sz="4" w:space="0" w:color="18A638" w:themeColor="accent5"/>
          <w:left w:val="single" w:sz="4" w:space="0" w:color="18A638" w:themeColor="accent5"/>
          <w:bottom w:val="single" w:sz="4" w:space="0" w:color="18A638" w:themeColor="accent5"/>
          <w:right w:val="single" w:sz="4" w:space="0" w:color="18A638" w:themeColor="accent5"/>
          <w:insideH w:val="nil"/>
          <w:insideV w:val="nil"/>
        </w:tcBorders>
        <w:shd w:val="clear" w:color="auto" w:fill="18A638" w:themeFill="accent5"/>
      </w:tcPr>
    </w:tblStylePr>
    <w:tblStylePr w:type="lastRow">
      <w:rPr>
        <w:b/>
        <w:bCs/>
      </w:rPr>
      <w:tblPr/>
      <w:tcPr>
        <w:tcBorders>
          <w:top w:val="double" w:sz="4" w:space="0" w:color="18A638" w:themeColor="accent5"/>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4-Accent6">
    <w:name w:val="Grid Table 4 Accent 6"/>
    <w:basedOn w:val="TableNormal"/>
    <w:uiPriority w:val="49"/>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color w:val="FFFFFF" w:themeColor="background1"/>
      </w:rPr>
      <w:tblPr/>
      <w:tcPr>
        <w:tcBorders>
          <w:top w:val="single" w:sz="4" w:space="0" w:color="9CBE17" w:themeColor="accent6"/>
          <w:left w:val="single" w:sz="4" w:space="0" w:color="9CBE17" w:themeColor="accent6"/>
          <w:bottom w:val="single" w:sz="4" w:space="0" w:color="9CBE17" w:themeColor="accent6"/>
          <w:right w:val="single" w:sz="4" w:space="0" w:color="9CBE17" w:themeColor="accent6"/>
          <w:insideH w:val="nil"/>
          <w:insideV w:val="nil"/>
        </w:tcBorders>
        <w:shd w:val="clear" w:color="auto" w:fill="9CBE17" w:themeFill="accent6"/>
      </w:tcPr>
    </w:tblStylePr>
    <w:tblStylePr w:type="lastRow">
      <w:rPr>
        <w:b/>
        <w:bCs/>
      </w:rPr>
      <w:tblPr/>
      <w:tcPr>
        <w:tcBorders>
          <w:top w:val="double" w:sz="4" w:space="0" w:color="9CBE17" w:themeColor="accent6"/>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5Dark">
    <w:name w:val="Grid Table 5 Dark"/>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D0"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D292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D292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D292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D2926" w:themeFill="text1"/>
      </w:tcPr>
    </w:tblStylePr>
    <w:tblStylePr w:type="band1Vert">
      <w:tblPr/>
      <w:tcPr>
        <w:shd w:val="clear" w:color="auto" w:fill="B0A8A2" w:themeFill="text1" w:themeFillTint="66"/>
      </w:tcPr>
    </w:tblStylePr>
    <w:tblStylePr w:type="band1Horz">
      <w:tblPr/>
      <w:tcPr>
        <w:shd w:val="clear" w:color="auto" w:fill="B0A8A2" w:themeFill="text1" w:themeFillTint="66"/>
      </w:tcPr>
    </w:tblStylePr>
  </w:style>
  <w:style w:type="table" w:styleId="GridTable5Dark-Accent1">
    <w:name w:val="Grid Table 5 Dark Accent 1"/>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FF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15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15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15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15A" w:themeFill="accent1"/>
      </w:tcPr>
    </w:tblStylePr>
    <w:tblStylePr w:type="band1Vert">
      <w:tblPr/>
      <w:tcPr>
        <w:shd w:val="clear" w:color="auto" w:fill="6DFFC7" w:themeFill="accent1" w:themeFillTint="66"/>
      </w:tcPr>
    </w:tblStylePr>
    <w:tblStylePr w:type="band1Horz">
      <w:tblPr/>
      <w:tcPr>
        <w:shd w:val="clear" w:color="auto" w:fill="6DFFC7" w:themeFill="accent1" w:themeFillTint="66"/>
      </w:tcPr>
    </w:tblStylePr>
  </w:style>
  <w:style w:type="table" w:styleId="GridTable5Dark-Accent2">
    <w:name w:val="Grid Table 5 Dark Accent 2"/>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5D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CD0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CD0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CD0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CD036" w:themeFill="accent2"/>
      </w:tcPr>
    </w:tblStylePr>
    <w:tblStylePr w:type="band1Vert">
      <w:tblPr/>
      <w:tcPr>
        <w:shd w:val="clear" w:color="auto" w:fill="E4ECAE" w:themeFill="accent2" w:themeFillTint="66"/>
      </w:tcPr>
    </w:tblStylePr>
    <w:tblStylePr w:type="band1Horz">
      <w:tblPr/>
      <w:tcPr>
        <w:shd w:val="clear" w:color="auto" w:fill="E4ECAE" w:themeFill="accent2" w:themeFillTint="66"/>
      </w:tcPr>
    </w:tblStylePr>
  </w:style>
  <w:style w:type="table" w:styleId="GridTable5Dark-Accent3">
    <w:name w:val="Grid Table 5 Dark Accent 3"/>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9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9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9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91" w:themeFill="accent3"/>
      </w:tcPr>
    </w:tblStylePr>
    <w:tblStylePr w:type="band1Vert">
      <w:tblPr/>
      <w:tcPr>
        <w:shd w:val="clear" w:color="auto" w:fill="75FFEC" w:themeFill="accent3" w:themeFillTint="66"/>
      </w:tcPr>
    </w:tblStylePr>
    <w:tblStylePr w:type="band1Horz">
      <w:tblPr/>
      <w:tcPr>
        <w:shd w:val="clear" w:color="auto" w:fill="75FFEC" w:themeFill="accent3" w:themeFillTint="66"/>
      </w:tcPr>
    </w:tblStylePr>
  </w:style>
  <w:style w:type="table" w:styleId="GridTable5Dark-Accent4">
    <w:name w:val="Grid Table 5 Dark Accent 4"/>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3D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C46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C46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C46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C463" w:themeFill="accent4"/>
      </w:tcPr>
    </w:tblStylePr>
    <w:tblStylePr w:type="band1Vert">
      <w:tblPr/>
      <w:tcPr>
        <w:shd w:val="clear" w:color="auto" w:fill="D3E7C0" w:themeFill="accent4" w:themeFillTint="66"/>
      </w:tcPr>
    </w:tblStylePr>
    <w:tblStylePr w:type="band1Horz">
      <w:tblPr/>
      <w:tcPr>
        <w:shd w:val="clear" w:color="auto" w:fill="D3E7C0" w:themeFill="accent4" w:themeFillTint="66"/>
      </w:tcPr>
    </w:tblStylePr>
  </w:style>
  <w:style w:type="table" w:styleId="GridTable5Dark-Accent5">
    <w:name w:val="Grid Table 5 Dark Accent 5"/>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F7D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A63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A63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A63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A638" w:themeFill="accent5"/>
      </w:tcPr>
    </w:tblStylePr>
    <w:tblStylePr w:type="band1Vert">
      <w:tblPr/>
      <w:tcPr>
        <w:shd w:val="clear" w:color="auto" w:fill="8FEEA4" w:themeFill="accent5" w:themeFillTint="66"/>
      </w:tcPr>
    </w:tblStylePr>
    <w:tblStylePr w:type="band1Horz">
      <w:tblPr/>
      <w:tcPr>
        <w:shd w:val="clear" w:color="auto" w:fill="8FEEA4" w:themeFill="accent5" w:themeFillTint="66"/>
      </w:tcPr>
    </w:tblStylePr>
  </w:style>
  <w:style w:type="table" w:styleId="GridTable5Dark-Accent6">
    <w:name w:val="Grid Table 5 Dark Accent 6"/>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8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BE1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BE1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BE1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BE17" w:themeFill="accent6"/>
      </w:tcPr>
    </w:tblStylePr>
    <w:tblStylePr w:type="band1Vert">
      <w:tblPr/>
      <w:tcPr>
        <w:shd w:val="clear" w:color="auto" w:fill="DFF294" w:themeFill="accent6" w:themeFillTint="66"/>
      </w:tcPr>
    </w:tblStylePr>
    <w:tblStylePr w:type="band1Horz">
      <w:tblPr/>
      <w:tcPr>
        <w:shd w:val="clear" w:color="auto" w:fill="DFF294" w:themeFill="accent6" w:themeFillTint="66"/>
      </w:tcPr>
    </w:tblStylePr>
  </w:style>
  <w:style w:type="table" w:styleId="GridTable6Colorful">
    <w:name w:val="Grid Table 6 Colorful"/>
    <w:basedOn w:val="TableNormal"/>
    <w:uiPriority w:val="51"/>
    <w:rsid w:val="007460B7"/>
    <w:pPr>
      <w:spacing w:after="0" w:line="240" w:lineRule="auto"/>
    </w:pPr>
    <w:rPr>
      <w:color w:val="2D2926" w:themeColor="text1"/>
    </w:r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bottom w:val="single" w:sz="12" w:space="0" w:color="897D74" w:themeColor="text1" w:themeTint="99"/>
        </w:tcBorders>
      </w:tcPr>
    </w:tblStylePr>
    <w:tblStylePr w:type="lastRow">
      <w:rPr>
        <w:b/>
        <w:bCs/>
      </w:rPr>
      <w:tblPr/>
      <w:tcPr>
        <w:tcBorders>
          <w:top w:val="doub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6Colorful-Accent1">
    <w:name w:val="Grid Table 6 Colorful Accent 1"/>
    <w:basedOn w:val="TableNormal"/>
    <w:uiPriority w:val="51"/>
    <w:rsid w:val="007460B7"/>
    <w:pPr>
      <w:spacing w:after="0" w:line="240" w:lineRule="auto"/>
    </w:pPr>
    <w:rPr>
      <w:color w:val="006C43" w:themeColor="accent1" w:themeShade="BF"/>
    </w:r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bottom w:val="single" w:sz="12" w:space="0" w:color="24FFAB" w:themeColor="accent1" w:themeTint="99"/>
        </w:tcBorders>
      </w:tcPr>
    </w:tblStylePr>
    <w:tblStylePr w:type="lastRow">
      <w:rPr>
        <w:b/>
        <w:bCs/>
      </w:rPr>
      <w:tblPr/>
      <w:tcPr>
        <w:tcBorders>
          <w:top w:val="doub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6Colorful-Accent2">
    <w:name w:val="Grid Table 6 Colorful Accent 2"/>
    <w:basedOn w:val="TableNormal"/>
    <w:uiPriority w:val="51"/>
    <w:rsid w:val="007460B7"/>
    <w:pPr>
      <w:spacing w:after="0" w:line="240" w:lineRule="auto"/>
    </w:pPr>
    <w:rPr>
      <w:color w:val="8E9E25" w:themeColor="accent2" w:themeShade="BF"/>
    </w:r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bottom w:val="single" w:sz="12" w:space="0" w:color="D6E286" w:themeColor="accent2" w:themeTint="99"/>
        </w:tcBorders>
      </w:tcPr>
    </w:tblStylePr>
    <w:tblStylePr w:type="lastRow">
      <w:rPr>
        <w:b/>
        <w:bCs/>
      </w:rPr>
      <w:tblPr/>
      <w:tcPr>
        <w:tcBorders>
          <w:top w:val="doub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6Colorful-Accent3">
    <w:name w:val="Grid Table 6 Colorful Accent 3"/>
    <w:basedOn w:val="TableNormal"/>
    <w:uiPriority w:val="51"/>
    <w:rsid w:val="007460B7"/>
    <w:pPr>
      <w:spacing w:after="0" w:line="240" w:lineRule="auto"/>
    </w:pPr>
    <w:rPr>
      <w:color w:val="007D6C" w:themeColor="accent3" w:themeShade="BF"/>
    </w:r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bottom w:val="single" w:sz="12" w:space="0" w:color="31FFE3" w:themeColor="accent3" w:themeTint="99"/>
        </w:tcBorders>
      </w:tcPr>
    </w:tblStylePr>
    <w:tblStylePr w:type="lastRow">
      <w:rPr>
        <w:b/>
        <w:bCs/>
      </w:rPr>
      <w:tblPr/>
      <w:tcPr>
        <w:tcBorders>
          <w:top w:val="doub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6Colorful-Accent4">
    <w:name w:val="Grid Table 6 Colorful Accent 4"/>
    <w:basedOn w:val="TableNormal"/>
    <w:uiPriority w:val="51"/>
    <w:rsid w:val="007460B7"/>
    <w:pPr>
      <w:spacing w:after="0" w:line="240" w:lineRule="auto"/>
    </w:pPr>
    <w:rPr>
      <w:color w:val="6DA03C" w:themeColor="accent4" w:themeShade="BF"/>
    </w:r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bottom w:val="single" w:sz="12" w:space="0" w:color="BEDBA1" w:themeColor="accent4" w:themeTint="99"/>
        </w:tcBorders>
      </w:tcPr>
    </w:tblStylePr>
    <w:tblStylePr w:type="lastRow">
      <w:rPr>
        <w:b/>
        <w:bCs/>
      </w:rPr>
      <w:tblPr/>
      <w:tcPr>
        <w:tcBorders>
          <w:top w:val="doub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6Colorful-Accent5">
    <w:name w:val="Grid Table 6 Colorful Accent 5"/>
    <w:basedOn w:val="TableNormal"/>
    <w:uiPriority w:val="51"/>
    <w:rsid w:val="007460B7"/>
    <w:pPr>
      <w:spacing w:after="0" w:line="240" w:lineRule="auto"/>
    </w:pPr>
    <w:rPr>
      <w:color w:val="127C29" w:themeColor="accent5" w:themeShade="BF"/>
    </w:r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bottom w:val="single" w:sz="12" w:space="0" w:color="57E677" w:themeColor="accent5" w:themeTint="99"/>
        </w:tcBorders>
      </w:tcPr>
    </w:tblStylePr>
    <w:tblStylePr w:type="lastRow">
      <w:rPr>
        <w:b/>
        <w:bCs/>
      </w:rPr>
      <w:tblPr/>
      <w:tcPr>
        <w:tcBorders>
          <w:top w:val="doub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6Colorful-Accent6">
    <w:name w:val="Grid Table 6 Colorful Accent 6"/>
    <w:basedOn w:val="TableNormal"/>
    <w:uiPriority w:val="51"/>
    <w:rsid w:val="007460B7"/>
    <w:pPr>
      <w:spacing w:after="0" w:line="240" w:lineRule="auto"/>
    </w:pPr>
    <w:rPr>
      <w:color w:val="748E11" w:themeColor="accent6" w:themeShade="BF"/>
    </w:r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bottom w:val="single" w:sz="12" w:space="0" w:color="CFEB5F" w:themeColor="accent6" w:themeTint="99"/>
        </w:tcBorders>
      </w:tcPr>
    </w:tblStylePr>
    <w:tblStylePr w:type="lastRow">
      <w:rPr>
        <w:b/>
        <w:bCs/>
      </w:rPr>
      <w:tblPr/>
      <w:tcPr>
        <w:tcBorders>
          <w:top w:val="doub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7Colorful">
    <w:name w:val="Grid Table 7 Colorful"/>
    <w:basedOn w:val="TableNormal"/>
    <w:uiPriority w:val="52"/>
    <w:rsid w:val="007460B7"/>
    <w:pPr>
      <w:spacing w:after="0" w:line="240" w:lineRule="auto"/>
    </w:pPr>
    <w:rPr>
      <w:color w:val="2D2926" w:themeColor="text1"/>
    </w:r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bottom w:val="single" w:sz="4" w:space="0" w:color="897D74" w:themeColor="text1" w:themeTint="99"/>
        </w:tcBorders>
      </w:tcPr>
    </w:tblStylePr>
    <w:tblStylePr w:type="nwCell">
      <w:tblPr/>
      <w:tcPr>
        <w:tcBorders>
          <w:bottom w:val="single" w:sz="4" w:space="0" w:color="897D74" w:themeColor="text1" w:themeTint="99"/>
        </w:tcBorders>
      </w:tcPr>
    </w:tblStylePr>
    <w:tblStylePr w:type="seCell">
      <w:tblPr/>
      <w:tcPr>
        <w:tcBorders>
          <w:top w:val="single" w:sz="4" w:space="0" w:color="897D74" w:themeColor="text1" w:themeTint="99"/>
        </w:tcBorders>
      </w:tcPr>
    </w:tblStylePr>
    <w:tblStylePr w:type="swCell">
      <w:tblPr/>
      <w:tcPr>
        <w:tcBorders>
          <w:top w:val="single" w:sz="4" w:space="0" w:color="897D74" w:themeColor="text1" w:themeTint="99"/>
        </w:tcBorders>
      </w:tcPr>
    </w:tblStylePr>
  </w:style>
  <w:style w:type="table" w:styleId="GridTable7Colorful-Accent1">
    <w:name w:val="Grid Table 7 Colorful Accent 1"/>
    <w:basedOn w:val="TableNormal"/>
    <w:uiPriority w:val="52"/>
    <w:rsid w:val="007460B7"/>
    <w:pPr>
      <w:spacing w:after="0" w:line="240" w:lineRule="auto"/>
    </w:pPr>
    <w:rPr>
      <w:color w:val="006C43" w:themeColor="accent1" w:themeShade="BF"/>
    </w:r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bottom w:val="single" w:sz="4" w:space="0" w:color="24FFAB" w:themeColor="accent1" w:themeTint="99"/>
        </w:tcBorders>
      </w:tcPr>
    </w:tblStylePr>
    <w:tblStylePr w:type="nwCell">
      <w:tblPr/>
      <w:tcPr>
        <w:tcBorders>
          <w:bottom w:val="single" w:sz="4" w:space="0" w:color="24FFAB" w:themeColor="accent1" w:themeTint="99"/>
        </w:tcBorders>
      </w:tcPr>
    </w:tblStylePr>
    <w:tblStylePr w:type="seCell">
      <w:tblPr/>
      <w:tcPr>
        <w:tcBorders>
          <w:top w:val="single" w:sz="4" w:space="0" w:color="24FFAB" w:themeColor="accent1" w:themeTint="99"/>
        </w:tcBorders>
      </w:tcPr>
    </w:tblStylePr>
    <w:tblStylePr w:type="swCell">
      <w:tblPr/>
      <w:tcPr>
        <w:tcBorders>
          <w:top w:val="single" w:sz="4" w:space="0" w:color="24FFAB" w:themeColor="accent1" w:themeTint="99"/>
        </w:tcBorders>
      </w:tcPr>
    </w:tblStylePr>
  </w:style>
  <w:style w:type="table" w:styleId="GridTable7Colorful-Accent2">
    <w:name w:val="Grid Table 7 Colorful Accent 2"/>
    <w:basedOn w:val="TableNormal"/>
    <w:uiPriority w:val="52"/>
    <w:rsid w:val="007460B7"/>
    <w:pPr>
      <w:spacing w:after="0" w:line="240" w:lineRule="auto"/>
    </w:pPr>
    <w:rPr>
      <w:color w:val="8E9E25" w:themeColor="accent2" w:themeShade="BF"/>
    </w:r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bottom w:val="single" w:sz="4" w:space="0" w:color="D6E286" w:themeColor="accent2" w:themeTint="99"/>
        </w:tcBorders>
      </w:tcPr>
    </w:tblStylePr>
    <w:tblStylePr w:type="nwCell">
      <w:tblPr/>
      <w:tcPr>
        <w:tcBorders>
          <w:bottom w:val="single" w:sz="4" w:space="0" w:color="D6E286" w:themeColor="accent2" w:themeTint="99"/>
        </w:tcBorders>
      </w:tcPr>
    </w:tblStylePr>
    <w:tblStylePr w:type="seCell">
      <w:tblPr/>
      <w:tcPr>
        <w:tcBorders>
          <w:top w:val="single" w:sz="4" w:space="0" w:color="D6E286" w:themeColor="accent2" w:themeTint="99"/>
        </w:tcBorders>
      </w:tcPr>
    </w:tblStylePr>
    <w:tblStylePr w:type="swCell">
      <w:tblPr/>
      <w:tcPr>
        <w:tcBorders>
          <w:top w:val="single" w:sz="4" w:space="0" w:color="D6E286" w:themeColor="accent2" w:themeTint="99"/>
        </w:tcBorders>
      </w:tcPr>
    </w:tblStylePr>
  </w:style>
  <w:style w:type="table" w:styleId="GridTable7Colorful-Accent3">
    <w:name w:val="Grid Table 7 Colorful Accent 3"/>
    <w:basedOn w:val="TableNormal"/>
    <w:uiPriority w:val="52"/>
    <w:rsid w:val="007460B7"/>
    <w:pPr>
      <w:spacing w:after="0" w:line="240" w:lineRule="auto"/>
    </w:pPr>
    <w:rPr>
      <w:color w:val="007D6C" w:themeColor="accent3" w:themeShade="BF"/>
    </w:r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bottom w:val="single" w:sz="4" w:space="0" w:color="31FFE3" w:themeColor="accent3" w:themeTint="99"/>
        </w:tcBorders>
      </w:tcPr>
    </w:tblStylePr>
    <w:tblStylePr w:type="nwCell">
      <w:tblPr/>
      <w:tcPr>
        <w:tcBorders>
          <w:bottom w:val="single" w:sz="4" w:space="0" w:color="31FFE3" w:themeColor="accent3" w:themeTint="99"/>
        </w:tcBorders>
      </w:tcPr>
    </w:tblStylePr>
    <w:tblStylePr w:type="seCell">
      <w:tblPr/>
      <w:tcPr>
        <w:tcBorders>
          <w:top w:val="single" w:sz="4" w:space="0" w:color="31FFE3" w:themeColor="accent3" w:themeTint="99"/>
        </w:tcBorders>
      </w:tcPr>
    </w:tblStylePr>
    <w:tblStylePr w:type="swCell">
      <w:tblPr/>
      <w:tcPr>
        <w:tcBorders>
          <w:top w:val="single" w:sz="4" w:space="0" w:color="31FFE3" w:themeColor="accent3" w:themeTint="99"/>
        </w:tcBorders>
      </w:tcPr>
    </w:tblStylePr>
  </w:style>
  <w:style w:type="table" w:styleId="GridTable7Colorful-Accent4">
    <w:name w:val="Grid Table 7 Colorful Accent 4"/>
    <w:basedOn w:val="TableNormal"/>
    <w:uiPriority w:val="52"/>
    <w:rsid w:val="007460B7"/>
    <w:pPr>
      <w:spacing w:after="0" w:line="240" w:lineRule="auto"/>
    </w:pPr>
    <w:rPr>
      <w:color w:val="6DA03C" w:themeColor="accent4" w:themeShade="BF"/>
    </w:r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bottom w:val="single" w:sz="4" w:space="0" w:color="BEDBA1" w:themeColor="accent4" w:themeTint="99"/>
        </w:tcBorders>
      </w:tcPr>
    </w:tblStylePr>
    <w:tblStylePr w:type="nwCell">
      <w:tblPr/>
      <w:tcPr>
        <w:tcBorders>
          <w:bottom w:val="single" w:sz="4" w:space="0" w:color="BEDBA1" w:themeColor="accent4" w:themeTint="99"/>
        </w:tcBorders>
      </w:tcPr>
    </w:tblStylePr>
    <w:tblStylePr w:type="seCell">
      <w:tblPr/>
      <w:tcPr>
        <w:tcBorders>
          <w:top w:val="single" w:sz="4" w:space="0" w:color="BEDBA1" w:themeColor="accent4" w:themeTint="99"/>
        </w:tcBorders>
      </w:tcPr>
    </w:tblStylePr>
    <w:tblStylePr w:type="swCell">
      <w:tblPr/>
      <w:tcPr>
        <w:tcBorders>
          <w:top w:val="single" w:sz="4" w:space="0" w:color="BEDBA1" w:themeColor="accent4" w:themeTint="99"/>
        </w:tcBorders>
      </w:tcPr>
    </w:tblStylePr>
  </w:style>
  <w:style w:type="table" w:styleId="GridTable7Colorful-Accent5">
    <w:name w:val="Grid Table 7 Colorful Accent 5"/>
    <w:basedOn w:val="TableNormal"/>
    <w:uiPriority w:val="52"/>
    <w:rsid w:val="007460B7"/>
    <w:pPr>
      <w:spacing w:after="0" w:line="240" w:lineRule="auto"/>
    </w:pPr>
    <w:rPr>
      <w:color w:val="127C29" w:themeColor="accent5" w:themeShade="BF"/>
    </w:r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bottom w:val="single" w:sz="4" w:space="0" w:color="57E677" w:themeColor="accent5" w:themeTint="99"/>
        </w:tcBorders>
      </w:tcPr>
    </w:tblStylePr>
    <w:tblStylePr w:type="nwCell">
      <w:tblPr/>
      <w:tcPr>
        <w:tcBorders>
          <w:bottom w:val="single" w:sz="4" w:space="0" w:color="57E677" w:themeColor="accent5" w:themeTint="99"/>
        </w:tcBorders>
      </w:tcPr>
    </w:tblStylePr>
    <w:tblStylePr w:type="seCell">
      <w:tblPr/>
      <w:tcPr>
        <w:tcBorders>
          <w:top w:val="single" w:sz="4" w:space="0" w:color="57E677" w:themeColor="accent5" w:themeTint="99"/>
        </w:tcBorders>
      </w:tcPr>
    </w:tblStylePr>
    <w:tblStylePr w:type="swCell">
      <w:tblPr/>
      <w:tcPr>
        <w:tcBorders>
          <w:top w:val="single" w:sz="4" w:space="0" w:color="57E677" w:themeColor="accent5" w:themeTint="99"/>
        </w:tcBorders>
      </w:tcPr>
    </w:tblStylePr>
  </w:style>
  <w:style w:type="table" w:styleId="GridTable7Colorful-Accent6">
    <w:name w:val="Grid Table 7 Colorful Accent 6"/>
    <w:basedOn w:val="TableNormal"/>
    <w:uiPriority w:val="52"/>
    <w:rsid w:val="007460B7"/>
    <w:pPr>
      <w:spacing w:after="0" w:line="240" w:lineRule="auto"/>
    </w:pPr>
    <w:rPr>
      <w:color w:val="748E11" w:themeColor="accent6" w:themeShade="BF"/>
    </w:r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bottom w:val="single" w:sz="4" w:space="0" w:color="CFEB5F" w:themeColor="accent6" w:themeTint="99"/>
        </w:tcBorders>
      </w:tcPr>
    </w:tblStylePr>
    <w:tblStylePr w:type="nwCell">
      <w:tblPr/>
      <w:tcPr>
        <w:tcBorders>
          <w:bottom w:val="single" w:sz="4" w:space="0" w:color="CFEB5F" w:themeColor="accent6" w:themeTint="99"/>
        </w:tcBorders>
      </w:tcPr>
    </w:tblStylePr>
    <w:tblStylePr w:type="seCell">
      <w:tblPr/>
      <w:tcPr>
        <w:tcBorders>
          <w:top w:val="single" w:sz="4" w:space="0" w:color="CFEB5F" w:themeColor="accent6" w:themeTint="99"/>
        </w:tcBorders>
      </w:tcPr>
    </w:tblStylePr>
    <w:tblStylePr w:type="swCell">
      <w:tblPr/>
      <w:tcPr>
        <w:tcBorders>
          <w:top w:val="single" w:sz="4" w:space="0" w:color="CFEB5F" w:themeColor="accent6" w:themeTint="99"/>
        </w:tcBorders>
      </w:tcPr>
    </w:tblStylePr>
  </w:style>
  <w:style w:type="character" w:styleId="Hashtag">
    <w:name w:val="Hashtag"/>
    <w:basedOn w:val="DefaultParagraphFont"/>
    <w:uiPriority w:val="99"/>
    <w:semiHidden/>
    <w:rsid w:val="007460B7"/>
    <w:rPr>
      <w:color w:val="2B579A"/>
      <w:shd w:val="clear" w:color="auto" w:fill="E1DFDD"/>
      <w:lang w:val="en-GB"/>
    </w:rPr>
  </w:style>
  <w:style w:type="character" w:customStyle="1" w:styleId="Heading4Char">
    <w:name w:val="Heading 4 Char"/>
    <w:basedOn w:val="DefaultParagraphFont"/>
    <w:link w:val="Heading4"/>
    <w:uiPriority w:val="9"/>
    <w:rsid w:val="00BD3D11"/>
    <w:rPr>
      <w:rFonts w:ascii="BNPP Sans Condensed" w:eastAsia="BNPP Sans Light" w:hAnsi="BNPP Sans Condensed" w:cs="BNPP Sans Light"/>
      <w:color w:val="000000"/>
      <w:spacing w:val="-2"/>
      <w:sz w:val="27"/>
      <w:szCs w:val="30"/>
      <w:lang w:val="en-GB" w:eastAsia="en-US"/>
    </w:rPr>
  </w:style>
  <w:style w:type="character" w:customStyle="1" w:styleId="Heading6Char">
    <w:name w:val="Heading 6 Char"/>
    <w:basedOn w:val="DefaultParagraphFont"/>
    <w:link w:val="Heading6"/>
    <w:uiPriority w:val="9"/>
    <w:semiHidden/>
    <w:rsid w:val="0051425B"/>
    <w:rPr>
      <w:rFonts w:ascii="BNPP Sans" w:hAnsi="BNPP Sans"/>
      <w:bCs/>
      <w:sz w:val="19"/>
      <w:lang w:val="en-GB"/>
    </w:rPr>
  </w:style>
  <w:style w:type="character" w:customStyle="1" w:styleId="Heading8Char">
    <w:name w:val="Heading 8 Char"/>
    <w:basedOn w:val="DefaultParagraphFont"/>
    <w:link w:val="Heading8"/>
    <w:uiPriority w:val="9"/>
    <w:semiHidden/>
    <w:rsid w:val="007460B7"/>
    <w:rPr>
      <w:rFonts w:asciiTheme="majorHAnsi" w:eastAsiaTheme="majorEastAsia" w:hAnsiTheme="majorHAnsi" w:cstheme="majorBidi"/>
      <w:color w:val="504943" w:themeColor="text1" w:themeTint="D8"/>
      <w:sz w:val="21"/>
      <w:szCs w:val="21"/>
      <w:lang w:val="en-GB"/>
    </w:rPr>
  </w:style>
  <w:style w:type="character" w:customStyle="1" w:styleId="Heading9Char">
    <w:name w:val="Heading 9 Char"/>
    <w:basedOn w:val="DefaultParagraphFont"/>
    <w:link w:val="Heading9"/>
    <w:uiPriority w:val="9"/>
    <w:semiHidden/>
    <w:rsid w:val="007460B7"/>
    <w:rPr>
      <w:rFonts w:asciiTheme="majorHAnsi" w:eastAsiaTheme="majorEastAsia" w:hAnsiTheme="majorHAnsi" w:cstheme="majorBidi"/>
      <w:i/>
      <w:iCs/>
      <w:color w:val="504943" w:themeColor="text1" w:themeTint="D8"/>
      <w:sz w:val="21"/>
      <w:szCs w:val="21"/>
      <w:lang w:val="en-GB"/>
    </w:rPr>
  </w:style>
  <w:style w:type="character" w:styleId="HTMLAcronym">
    <w:name w:val="HTML Acronym"/>
    <w:basedOn w:val="DefaultParagraphFont"/>
    <w:uiPriority w:val="99"/>
    <w:semiHidden/>
    <w:rsid w:val="007460B7"/>
    <w:rPr>
      <w:lang w:val="en-GB"/>
    </w:rPr>
  </w:style>
  <w:style w:type="paragraph" w:styleId="HTMLAddress">
    <w:name w:val="HTML Address"/>
    <w:basedOn w:val="Normal"/>
    <w:link w:val="HTMLAddressChar"/>
    <w:uiPriority w:val="99"/>
    <w:semiHidden/>
    <w:rsid w:val="007460B7"/>
    <w:pPr>
      <w:spacing w:line="240" w:lineRule="auto"/>
    </w:pPr>
    <w:rPr>
      <w:i/>
      <w:iCs/>
    </w:rPr>
  </w:style>
  <w:style w:type="character" w:customStyle="1" w:styleId="HTMLAddressChar">
    <w:name w:val="HTML Address Char"/>
    <w:basedOn w:val="DefaultParagraphFont"/>
    <w:link w:val="HTMLAddress"/>
    <w:uiPriority w:val="99"/>
    <w:semiHidden/>
    <w:rsid w:val="007460B7"/>
    <w:rPr>
      <w:i/>
      <w:iCs/>
      <w:sz w:val="18"/>
      <w:lang w:val="en-GB"/>
    </w:rPr>
  </w:style>
  <w:style w:type="character" w:styleId="HTMLCite">
    <w:name w:val="HTML Cite"/>
    <w:basedOn w:val="DefaultParagraphFont"/>
    <w:uiPriority w:val="99"/>
    <w:semiHidden/>
    <w:rsid w:val="007460B7"/>
    <w:rPr>
      <w:i/>
      <w:iCs/>
      <w:lang w:val="en-GB"/>
    </w:rPr>
  </w:style>
  <w:style w:type="character" w:styleId="HTMLCode">
    <w:name w:val="HTML Code"/>
    <w:basedOn w:val="DefaultParagraphFont"/>
    <w:uiPriority w:val="99"/>
    <w:semiHidden/>
    <w:rsid w:val="007460B7"/>
    <w:rPr>
      <w:rFonts w:ascii="Consolas" w:hAnsi="Consolas"/>
      <w:sz w:val="20"/>
      <w:szCs w:val="20"/>
      <w:lang w:val="en-GB"/>
    </w:rPr>
  </w:style>
  <w:style w:type="character" w:styleId="HTMLDefinition">
    <w:name w:val="HTML Definition"/>
    <w:basedOn w:val="DefaultParagraphFont"/>
    <w:uiPriority w:val="99"/>
    <w:semiHidden/>
    <w:rsid w:val="007460B7"/>
    <w:rPr>
      <w:i/>
      <w:iCs/>
      <w:lang w:val="en-GB"/>
    </w:rPr>
  </w:style>
  <w:style w:type="character" w:styleId="HTMLKeyboard">
    <w:name w:val="HTML Keyboard"/>
    <w:basedOn w:val="DefaultParagraphFont"/>
    <w:uiPriority w:val="99"/>
    <w:semiHidden/>
    <w:rsid w:val="007460B7"/>
    <w:rPr>
      <w:rFonts w:ascii="Consolas" w:hAnsi="Consolas"/>
      <w:sz w:val="20"/>
      <w:szCs w:val="20"/>
      <w:lang w:val="en-GB"/>
    </w:rPr>
  </w:style>
  <w:style w:type="paragraph" w:styleId="HTMLPreformatted">
    <w:name w:val="HTML Preformatted"/>
    <w:basedOn w:val="Normal"/>
    <w:link w:val="HTMLPreformattedChar"/>
    <w:uiPriority w:val="99"/>
    <w:semiHidden/>
    <w:rsid w:val="007460B7"/>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7460B7"/>
    <w:rPr>
      <w:rFonts w:ascii="Consolas" w:hAnsi="Consolas"/>
      <w:sz w:val="20"/>
      <w:szCs w:val="20"/>
      <w:lang w:val="en-GB"/>
    </w:rPr>
  </w:style>
  <w:style w:type="character" w:styleId="HTMLSample">
    <w:name w:val="HTML Sample"/>
    <w:basedOn w:val="DefaultParagraphFont"/>
    <w:uiPriority w:val="99"/>
    <w:semiHidden/>
    <w:rsid w:val="007460B7"/>
    <w:rPr>
      <w:rFonts w:ascii="Consolas" w:hAnsi="Consolas"/>
      <w:sz w:val="24"/>
      <w:szCs w:val="24"/>
      <w:lang w:val="en-GB"/>
    </w:rPr>
  </w:style>
  <w:style w:type="character" w:styleId="HTMLTypewriter">
    <w:name w:val="HTML Typewriter"/>
    <w:basedOn w:val="DefaultParagraphFont"/>
    <w:uiPriority w:val="99"/>
    <w:semiHidden/>
    <w:rsid w:val="007460B7"/>
    <w:rPr>
      <w:rFonts w:ascii="Consolas" w:hAnsi="Consolas"/>
      <w:sz w:val="20"/>
      <w:szCs w:val="20"/>
      <w:lang w:val="en-GB"/>
    </w:rPr>
  </w:style>
  <w:style w:type="character" w:styleId="HTMLVariable">
    <w:name w:val="HTML Variable"/>
    <w:basedOn w:val="DefaultParagraphFont"/>
    <w:uiPriority w:val="99"/>
    <w:semiHidden/>
    <w:rsid w:val="007460B7"/>
    <w:rPr>
      <w:i/>
      <w:iCs/>
      <w:lang w:val="en-GB"/>
    </w:rPr>
  </w:style>
  <w:style w:type="paragraph" w:styleId="Index1">
    <w:name w:val="index 1"/>
    <w:basedOn w:val="Normal"/>
    <w:next w:val="Normal"/>
    <w:autoRedefine/>
    <w:uiPriority w:val="99"/>
    <w:semiHidden/>
    <w:rsid w:val="007460B7"/>
    <w:pPr>
      <w:spacing w:line="240" w:lineRule="auto"/>
      <w:ind w:left="180" w:hanging="180"/>
    </w:pPr>
  </w:style>
  <w:style w:type="paragraph" w:styleId="Index2">
    <w:name w:val="index 2"/>
    <w:basedOn w:val="Normal"/>
    <w:next w:val="Normal"/>
    <w:autoRedefine/>
    <w:uiPriority w:val="99"/>
    <w:semiHidden/>
    <w:rsid w:val="007460B7"/>
    <w:pPr>
      <w:spacing w:line="240" w:lineRule="auto"/>
      <w:ind w:left="360" w:hanging="180"/>
    </w:pPr>
  </w:style>
  <w:style w:type="paragraph" w:styleId="Index3">
    <w:name w:val="index 3"/>
    <w:basedOn w:val="Normal"/>
    <w:next w:val="Normal"/>
    <w:autoRedefine/>
    <w:uiPriority w:val="99"/>
    <w:semiHidden/>
    <w:rsid w:val="007460B7"/>
    <w:pPr>
      <w:spacing w:line="240" w:lineRule="auto"/>
      <w:ind w:left="540" w:hanging="180"/>
    </w:pPr>
  </w:style>
  <w:style w:type="paragraph" w:styleId="Index4">
    <w:name w:val="index 4"/>
    <w:basedOn w:val="Normal"/>
    <w:next w:val="Normal"/>
    <w:autoRedefine/>
    <w:uiPriority w:val="99"/>
    <w:semiHidden/>
    <w:rsid w:val="007460B7"/>
    <w:pPr>
      <w:spacing w:line="240" w:lineRule="auto"/>
      <w:ind w:left="720" w:hanging="180"/>
    </w:pPr>
  </w:style>
  <w:style w:type="paragraph" w:styleId="Index5">
    <w:name w:val="index 5"/>
    <w:basedOn w:val="Normal"/>
    <w:next w:val="Normal"/>
    <w:autoRedefine/>
    <w:uiPriority w:val="99"/>
    <w:semiHidden/>
    <w:rsid w:val="007460B7"/>
    <w:pPr>
      <w:spacing w:line="240" w:lineRule="auto"/>
      <w:ind w:left="900" w:hanging="180"/>
    </w:pPr>
  </w:style>
  <w:style w:type="paragraph" w:styleId="Index6">
    <w:name w:val="index 6"/>
    <w:basedOn w:val="Normal"/>
    <w:next w:val="Normal"/>
    <w:autoRedefine/>
    <w:uiPriority w:val="99"/>
    <w:semiHidden/>
    <w:rsid w:val="007460B7"/>
    <w:pPr>
      <w:spacing w:line="240" w:lineRule="auto"/>
      <w:ind w:left="1080" w:hanging="180"/>
    </w:pPr>
  </w:style>
  <w:style w:type="paragraph" w:styleId="Index7">
    <w:name w:val="index 7"/>
    <w:basedOn w:val="Normal"/>
    <w:next w:val="Normal"/>
    <w:autoRedefine/>
    <w:uiPriority w:val="99"/>
    <w:semiHidden/>
    <w:rsid w:val="007460B7"/>
    <w:pPr>
      <w:spacing w:line="240" w:lineRule="auto"/>
      <w:ind w:left="1260" w:hanging="180"/>
    </w:pPr>
  </w:style>
  <w:style w:type="paragraph" w:styleId="Index8">
    <w:name w:val="index 8"/>
    <w:basedOn w:val="Normal"/>
    <w:next w:val="Normal"/>
    <w:autoRedefine/>
    <w:uiPriority w:val="99"/>
    <w:semiHidden/>
    <w:rsid w:val="007460B7"/>
    <w:pPr>
      <w:spacing w:line="240" w:lineRule="auto"/>
      <w:ind w:left="1440" w:hanging="180"/>
    </w:pPr>
  </w:style>
  <w:style w:type="paragraph" w:styleId="Index9">
    <w:name w:val="index 9"/>
    <w:basedOn w:val="Normal"/>
    <w:next w:val="Normal"/>
    <w:autoRedefine/>
    <w:uiPriority w:val="99"/>
    <w:semiHidden/>
    <w:rsid w:val="007460B7"/>
    <w:pPr>
      <w:spacing w:line="240" w:lineRule="auto"/>
      <w:ind w:left="1620" w:hanging="180"/>
    </w:pPr>
  </w:style>
  <w:style w:type="paragraph" w:styleId="IndexHeading">
    <w:name w:val="index heading"/>
    <w:basedOn w:val="Normal"/>
    <w:next w:val="Index1"/>
    <w:uiPriority w:val="99"/>
    <w:semiHidden/>
    <w:rsid w:val="007460B7"/>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7460B7"/>
    <w:rPr>
      <w:i/>
      <w:iCs/>
      <w:color w:val="00915A" w:themeColor="accent1"/>
      <w:lang w:val="en-GB"/>
    </w:rPr>
  </w:style>
  <w:style w:type="paragraph" w:styleId="IntenseQuote">
    <w:name w:val="Intense Quote"/>
    <w:basedOn w:val="Normal"/>
    <w:next w:val="Normal"/>
    <w:link w:val="IntenseQuoteChar"/>
    <w:uiPriority w:val="30"/>
    <w:semiHidden/>
    <w:qFormat/>
    <w:rsid w:val="007460B7"/>
    <w:pPr>
      <w:pBdr>
        <w:top w:val="single" w:sz="4" w:space="10" w:color="00915A" w:themeColor="accent1"/>
        <w:bottom w:val="single" w:sz="4" w:space="10" w:color="00915A" w:themeColor="accent1"/>
      </w:pBdr>
      <w:spacing w:before="360" w:after="360"/>
      <w:ind w:left="864" w:right="864"/>
      <w:jc w:val="center"/>
    </w:pPr>
    <w:rPr>
      <w:i/>
      <w:iCs/>
      <w:color w:val="00915A" w:themeColor="accent1"/>
    </w:rPr>
  </w:style>
  <w:style w:type="character" w:customStyle="1" w:styleId="IntenseQuoteChar">
    <w:name w:val="Intense Quote Char"/>
    <w:basedOn w:val="DefaultParagraphFont"/>
    <w:link w:val="IntenseQuote"/>
    <w:uiPriority w:val="30"/>
    <w:semiHidden/>
    <w:rsid w:val="007460B7"/>
    <w:rPr>
      <w:i/>
      <w:iCs/>
      <w:color w:val="00915A" w:themeColor="accent1"/>
      <w:sz w:val="18"/>
      <w:lang w:val="en-GB"/>
    </w:rPr>
  </w:style>
  <w:style w:type="character" w:styleId="IntenseReference">
    <w:name w:val="Intense Reference"/>
    <w:basedOn w:val="DefaultParagraphFont"/>
    <w:uiPriority w:val="32"/>
    <w:semiHidden/>
    <w:qFormat/>
    <w:rsid w:val="007460B7"/>
    <w:rPr>
      <w:b/>
      <w:bCs/>
      <w:smallCaps/>
      <w:color w:val="00915A" w:themeColor="accent1"/>
      <w:spacing w:val="5"/>
      <w:lang w:val="en-GB"/>
    </w:rPr>
  </w:style>
  <w:style w:type="table" w:styleId="LightGrid">
    <w:name w:val="Light Grid"/>
    <w:basedOn w:val="TableNormal"/>
    <w:uiPriority w:val="62"/>
    <w:semiHidden/>
    <w:unhideWhenUsed/>
    <w:rsid w:val="007460B7"/>
    <w:pPr>
      <w:spacing w:after="0" w:line="240" w:lineRule="auto"/>
    </w:p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insideH w:val="single" w:sz="8" w:space="0" w:color="2D2926" w:themeColor="text1"/>
        <w:insideV w:val="single" w:sz="8" w:space="0" w:color="2D2926"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D2926" w:themeColor="text1"/>
          <w:left w:val="single" w:sz="8" w:space="0" w:color="2D2926" w:themeColor="text1"/>
          <w:bottom w:val="single" w:sz="18" w:space="0" w:color="2D2926" w:themeColor="text1"/>
          <w:right w:val="single" w:sz="8" w:space="0" w:color="2D2926" w:themeColor="text1"/>
          <w:insideH w:val="nil"/>
          <w:insideV w:val="single" w:sz="8" w:space="0" w:color="2D2926"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2926" w:themeColor="text1"/>
          <w:left w:val="single" w:sz="8" w:space="0" w:color="2D2926" w:themeColor="text1"/>
          <w:bottom w:val="single" w:sz="8" w:space="0" w:color="2D2926" w:themeColor="text1"/>
          <w:right w:val="single" w:sz="8" w:space="0" w:color="2D2926" w:themeColor="text1"/>
          <w:insideH w:val="nil"/>
          <w:insideV w:val="single" w:sz="8" w:space="0" w:color="2D2926"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tblStylePr w:type="band1Vert">
      <w:tblPr/>
      <w:tcPr>
        <w:tcBorders>
          <w:top w:val="single" w:sz="8" w:space="0" w:color="2D2926" w:themeColor="text1"/>
          <w:left w:val="single" w:sz="8" w:space="0" w:color="2D2926" w:themeColor="text1"/>
          <w:bottom w:val="single" w:sz="8" w:space="0" w:color="2D2926" w:themeColor="text1"/>
          <w:right w:val="single" w:sz="8" w:space="0" w:color="2D2926" w:themeColor="text1"/>
        </w:tcBorders>
        <w:shd w:val="clear" w:color="auto" w:fill="CEC9C5" w:themeFill="text1" w:themeFillTint="3F"/>
      </w:tcPr>
    </w:tblStylePr>
    <w:tblStylePr w:type="band1Horz">
      <w:tblPr/>
      <w:tcPr>
        <w:tcBorders>
          <w:top w:val="single" w:sz="8" w:space="0" w:color="2D2926" w:themeColor="text1"/>
          <w:left w:val="single" w:sz="8" w:space="0" w:color="2D2926" w:themeColor="text1"/>
          <w:bottom w:val="single" w:sz="8" w:space="0" w:color="2D2926" w:themeColor="text1"/>
          <w:right w:val="single" w:sz="8" w:space="0" w:color="2D2926" w:themeColor="text1"/>
          <w:insideV w:val="single" w:sz="8" w:space="0" w:color="2D2926" w:themeColor="text1"/>
        </w:tcBorders>
        <w:shd w:val="clear" w:color="auto" w:fill="CEC9C5" w:themeFill="text1" w:themeFillTint="3F"/>
      </w:tcPr>
    </w:tblStylePr>
    <w:tblStylePr w:type="band2Horz">
      <w:tblPr/>
      <w:tcPr>
        <w:tcBorders>
          <w:top w:val="single" w:sz="8" w:space="0" w:color="2D2926" w:themeColor="text1"/>
          <w:left w:val="single" w:sz="8" w:space="0" w:color="2D2926" w:themeColor="text1"/>
          <w:bottom w:val="single" w:sz="8" w:space="0" w:color="2D2926" w:themeColor="text1"/>
          <w:right w:val="single" w:sz="8" w:space="0" w:color="2D2926" w:themeColor="text1"/>
          <w:insideV w:val="single" w:sz="8" w:space="0" w:color="2D2926" w:themeColor="text1"/>
        </w:tcBorders>
      </w:tcPr>
    </w:tblStylePr>
  </w:style>
  <w:style w:type="table" w:styleId="LightGrid-Accent1">
    <w:name w:val="Light Grid Accent 1"/>
    <w:basedOn w:val="TableNormal"/>
    <w:uiPriority w:val="62"/>
    <w:semiHidden/>
    <w:unhideWhenUsed/>
    <w:rsid w:val="007460B7"/>
    <w:pPr>
      <w:spacing w:after="0" w:line="240" w:lineRule="auto"/>
    </w:p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insideH w:val="single" w:sz="8" w:space="0" w:color="00915A" w:themeColor="accent1"/>
        <w:insideV w:val="single" w:sz="8" w:space="0" w:color="00915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15A" w:themeColor="accent1"/>
          <w:left w:val="single" w:sz="8" w:space="0" w:color="00915A" w:themeColor="accent1"/>
          <w:bottom w:val="single" w:sz="18" w:space="0" w:color="00915A" w:themeColor="accent1"/>
          <w:right w:val="single" w:sz="8" w:space="0" w:color="00915A" w:themeColor="accent1"/>
          <w:insideH w:val="nil"/>
          <w:insideV w:val="single" w:sz="8" w:space="0" w:color="00915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15A" w:themeColor="accent1"/>
          <w:left w:val="single" w:sz="8" w:space="0" w:color="00915A" w:themeColor="accent1"/>
          <w:bottom w:val="single" w:sz="8" w:space="0" w:color="00915A" w:themeColor="accent1"/>
          <w:right w:val="single" w:sz="8" w:space="0" w:color="00915A" w:themeColor="accent1"/>
          <w:insideH w:val="nil"/>
          <w:insideV w:val="single" w:sz="8" w:space="0" w:color="00915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tblStylePr w:type="band1Vert">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shd w:val="clear" w:color="auto" w:fill="A4FFDC" w:themeFill="accent1" w:themeFillTint="3F"/>
      </w:tcPr>
    </w:tblStylePr>
    <w:tblStylePr w:type="band1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insideV w:val="single" w:sz="8" w:space="0" w:color="00915A" w:themeColor="accent1"/>
        </w:tcBorders>
        <w:shd w:val="clear" w:color="auto" w:fill="A4FFDC" w:themeFill="accent1" w:themeFillTint="3F"/>
      </w:tcPr>
    </w:tblStylePr>
    <w:tblStylePr w:type="band2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insideV w:val="single" w:sz="8" w:space="0" w:color="00915A" w:themeColor="accent1"/>
        </w:tcBorders>
      </w:tcPr>
    </w:tblStylePr>
  </w:style>
  <w:style w:type="table" w:styleId="LightGrid-Accent2">
    <w:name w:val="Light Grid Accent 2"/>
    <w:basedOn w:val="TableNormal"/>
    <w:uiPriority w:val="62"/>
    <w:semiHidden/>
    <w:unhideWhenUsed/>
    <w:rsid w:val="007460B7"/>
    <w:pPr>
      <w:spacing w:after="0" w:line="240" w:lineRule="auto"/>
    </w:p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insideH w:val="single" w:sz="8" w:space="0" w:color="BCD036" w:themeColor="accent2"/>
        <w:insideV w:val="single" w:sz="8" w:space="0" w:color="BCD0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D036" w:themeColor="accent2"/>
          <w:left w:val="single" w:sz="8" w:space="0" w:color="BCD036" w:themeColor="accent2"/>
          <w:bottom w:val="single" w:sz="18" w:space="0" w:color="BCD036" w:themeColor="accent2"/>
          <w:right w:val="single" w:sz="8" w:space="0" w:color="BCD036" w:themeColor="accent2"/>
          <w:insideH w:val="nil"/>
          <w:insideV w:val="single" w:sz="8" w:space="0" w:color="BCD0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D036" w:themeColor="accent2"/>
          <w:left w:val="single" w:sz="8" w:space="0" w:color="BCD036" w:themeColor="accent2"/>
          <w:bottom w:val="single" w:sz="8" w:space="0" w:color="BCD036" w:themeColor="accent2"/>
          <w:right w:val="single" w:sz="8" w:space="0" w:color="BCD036" w:themeColor="accent2"/>
          <w:insideH w:val="nil"/>
          <w:insideV w:val="single" w:sz="8" w:space="0" w:color="BCD0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tblStylePr w:type="band1Vert">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shd w:val="clear" w:color="auto" w:fill="EEF3CD" w:themeFill="accent2" w:themeFillTint="3F"/>
      </w:tcPr>
    </w:tblStylePr>
    <w:tblStylePr w:type="band1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insideV w:val="single" w:sz="8" w:space="0" w:color="BCD036" w:themeColor="accent2"/>
        </w:tcBorders>
        <w:shd w:val="clear" w:color="auto" w:fill="EEF3CD" w:themeFill="accent2" w:themeFillTint="3F"/>
      </w:tcPr>
    </w:tblStylePr>
    <w:tblStylePr w:type="band2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insideV w:val="single" w:sz="8" w:space="0" w:color="BCD036" w:themeColor="accent2"/>
        </w:tcBorders>
      </w:tcPr>
    </w:tblStylePr>
  </w:style>
  <w:style w:type="table" w:styleId="LightGrid-Accent3">
    <w:name w:val="Light Grid Accent 3"/>
    <w:basedOn w:val="TableNormal"/>
    <w:uiPriority w:val="62"/>
    <w:semiHidden/>
    <w:unhideWhenUsed/>
    <w:rsid w:val="007460B7"/>
    <w:pPr>
      <w:spacing w:after="0" w:line="240" w:lineRule="auto"/>
    </w:p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insideH w:val="single" w:sz="8" w:space="0" w:color="00A791" w:themeColor="accent3"/>
        <w:insideV w:val="single" w:sz="8" w:space="0" w:color="00A79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91" w:themeColor="accent3"/>
          <w:left w:val="single" w:sz="8" w:space="0" w:color="00A791" w:themeColor="accent3"/>
          <w:bottom w:val="single" w:sz="18" w:space="0" w:color="00A791" w:themeColor="accent3"/>
          <w:right w:val="single" w:sz="8" w:space="0" w:color="00A791" w:themeColor="accent3"/>
          <w:insideH w:val="nil"/>
          <w:insideV w:val="single" w:sz="8" w:space="0" w:color="00A79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91" w:themeColor="accent3"/>
          <w:left w:val="single" w:sz="8" w:space="0" w:color="00A791" w:themeColor="accent3"/>
          <w:bottom w:val="single" w:sz="8" w:space="0" w:color="00A791" w:themeColor="accent3"/>
          <w:right w:val="single" w:sz="8" w:space="0" w:color="00A791" w:themeColor="accent3"/>
          <w:insideH w:val="nil"/>
          <w:insideV w:val="single" w:sz="8" w:space="0" w:color="00A79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tblStylePr w:type="band1Vert">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shd w:val="clear" w:color="auto" w:fill="AAFFF3" w:themeFill="accent3" w:themeFillTint="3F"/>
      </w:tcPr>
    </w:tblStylePr>
    <w:tblStylePr w:type="band1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insideV w:val="single" w:sz="8" w:space="0" w:color="00A791" w:themeColor="accent3"/>
        </w:tcBorders>
        <w:shd w:val="clear" w:color="auto" w:fill="AAFFF3" w:themeFill="accent3" w:themeFillTint="3F"/>
      </w:tcPr>
    </w:tblStylePr>
    <w:tblStylePr w:type="band2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insideV w:val="single" w:sz="8" w:space="0" w:color="00A791" w:themeColor="accent3"/>
        </w:tcBorders>
      </w:tcPr>
    </w:tblStylePr>
  </w:style>
  <w:style w:type="table" w:styleId="LightGrid-Accent4">
    <w:name w:val="Light Grid Accent 4"/>
    <w:basedOn w:val="TableNormal"/>
    <w:uiPriority w:val="62"/>
    <w:semiHidden/>
    <w:unhideWhenUsed/>
    <w:rsid w:val="007460B7"/>
    <w:pPr>
      <w:spacing w:after="0" w:line="240" w:lineRule="auto"/>
    </w:p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insideH w:val="single" w:sz="8" w:space="0" w:color="93C463" w:themeColor="accent4"/>
        <w:insideV w:val="single" w:sz="8" w:space="0" w:color="93C46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C463" w:themeColor="accent4"/>
          <w:left w:val="single" w:sz="8" w:space="0" w:color="93C463" w:themeColor="accent4"/>
          <w:bottom w:val="single" w:sz="18" w:space="0" w:color="93C463" w:themeColor="accent4"/>
          <w:right w:val="single" w:sz="8" w:space="0" w:color="93C463" w:themeColor="accent4"/>
          <w:insideH w:val="nil"/>
          <w:insideV w:val="single" w:sz="8" w:space="0" w:color="93C46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C463" w:themeColor="accent4"/>
          <w:left w:val="single" w:sz="8" w:space="0" w:color="93C463" w:themeColor="accent4"/>
          <w:bottom w:val="single" w:sz="8" w:space="0" w:color="93C463" w:themeColor="accent4"/>
          <w:right w:val="single" w:sz="8" w:space="0" w:color="93C463" w:themeColor="accent4"/>
          <w:insideH w:val="nil"/>
          <w:insideV w:val="single" w:sz="8" w:space="0" w:color="93C46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tblStylePr w:type="band1Vert">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shd w:val="clear" w:color="auto" w:fill="E4F0D8" w:themeFill="accent4" w:themeFillTint="3F"/>
      </w:tcPr>
    </w:tblStylePr>
    <w:tblStylePr w:type="band1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insideV w:val="single" w:sz="8" w:space="0" w:color="93C463" w:themeColor="accent4"/>
        </w:tcBorders>
        <w:shd w:val="clear" w:color="auto" w:fill="E4F0D8" w:themeFill="accent4" w:themeFillTint="3F"/>
      </w:tcPr>
    </w:tblStylePr>
    <w:tblStylePr w:type="band2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insideV w:val="single" w:sz="8" w:space="0" w:color="93C463" w:themeColor="accent4"/>
        </w:tcBorders>
      </w:tcPr>
    </w:tblStylePr>
  </w:style>
  <w:style w:type="table" w:styleId="LightGrid-Accent5">
    <w:name w:val="Light Grid Accent 5"/>
    <w:basedOn w:val="TableNormal"/>
    <w:uiPriority w:val="62"/>
    <w:semiHidden/>
    <w:unhideWhenUsed/>
    <w:rsid w:val="007460B7"/>
    <w:pPr>
      <w:spacing w:after="0" w:line="240" w:lineRule="auto"/>
    </w:p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insideH w:val="single" w:sz="8" w:space="0" w:color="18A638" w:themeColor="accent5"/>
        <w:insideV w:val="single" w:sz="8" w:space="0" w:color="18A63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A638" w:themeColor="accent5"/>
          <w:left w:val="single" w:sz="8" w:space="0" w:color="18A638" w:themeColor="accent5"/>
          <w:bottom w:val="single" w:sz="18" w:space="0" w:color="18A638" w:themeColor="accent5"/>
          <w:right w:val="single" w:sz="8" w:space="0" w:color="18A638" w:themeColor="accent5"/>
          <w:insideH w:val="nil"/>
          <w:insideV w:val="single" w:sz="8" w:space="0" w:color="18A63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A638" w:themeColor="accent5"/>
          <w:left w:val="single" w:sz="8" w:space="0" w:color="18A638" w:themeColor="accent5"/>
          <w:bottom w:val="single" w:sz="8" w:space="0" w:color="18A638" w:themeColor="accent5"/>
          <w:right w:val="single" w:sz="8" w:space="0" w:color="18A638" w:themeColor="accent5"/>
          <w:insideH w:val="nil"/>
          <w:insideV w:val="single" w:sz="8" w:space="0" w:color="18A63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tblStylePr w:type="band1Vert">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shd w:val="clear" w:color="auto" w:fill="B9F5C6" w:themeFill="accent5" w:themeFillTint="3F"/>
      </w:tcPr>
    </w:tblStylePr>
    <w:tblStylePr w:type="band1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insideV w:val="single" w:sz="8" w:space="0" w:color="18A638" w:themeColor="accent5"/>
        </w:tcBorders>
        <w:shd w:val="clear" w:color="auto" w:fill="B9F5C6" w:themeFill="accent5" w:themeFillTint="3F"/>
      </w:tcPr>
    </w:tblStylePr>
    <w:tblStylePr w:type="band2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insideV w:val="single" w:sz="8" w:space="0" w:color="18A638" w:themeColor="accent5"/>
        </w:tcBorders>
      </w:tcPr>
    </w:tblStylePr>
  </w:style>
  <w:style w:type="table" w:styleId="LightGrid-Accent6">
    <w:name w:val="Light Grid Accent 6"/>
    <w:basedOn w:val="TableNormal"/>
    <w:uiPriority w:val="62"/>
    <w:semiHidden/>
    <w:unhideWhenUsed/>
    <w:rsid w:val="007460B7"/>
    <w:pPr>
      <w:spacing w:after="0" w:line="240" w:lineRule="auto"/>
    </w:p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insideH w:val="single" w:sz="8" w:space="0" w:color="9CBE17" w:themeColor="accent6"/>
        <w:insideV w:val="single" w:sz="8" w:space="0" w:color="9CBE1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BE17" w:themeColor="accent6"/>
          <w:left w:val="single" w:sz="8" w:space="0" w:color="9CBE17" w:themeColor="accent6"/>
          <w:bottom w:val="single" w:sz="18" w:space="0" w:color="9CBE17" w:themeColor="accent6"/>
          <w:right w:val="single" w:sz="8" w:space="0" w:color="9CBE17" w:themeColor="accent6"/>
          <w:insideH w:val="nil"/>
          <w:insideV w:val="single" w:sz="8" w:space="0" w:color="9CBE1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BE17" w:themeColor="accent6"/>
          <w:left w:val="single" w:sz="8" w:space="0" w:color="9CBE17" w:themeColor="accent6"/>
          <w:bottom w:val="single" w:sz="8" w:space="0" w:color="9CBE17" w:themeColor="accent6"/>
          <w:right w:val="single" w:sz="8" w:space="0" w:color="9CBE17" w:themeColor="accent6"/>
          <w:insideH w:val="nil"/>
          <w:insideV w:val="single" w:sz="8" w:space="0" w:color="9CBE1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tblStylePr w:type="band1Vert">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shd w:val="clear" w:color="auto" w:fill="EBF7BD" w:themeFill="accent6" w:themeFillTint="3F"/>
      </w:tcPr>
    </w:tblStylePr>
    <w:tblStylePr w:type="band1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insideV w:val="single" w:sz="8" w:space="0" w:color="9CBE17" w:themeColor="accent6"/>
        </w:tcBorders>
        <w:shd w:val="clear" w:color="auto" w:fill="EBF7BD" w:themeFill="accent6" w:themeFillTint="3F"/>
      </w:tcPr>
    </w:tblStylePr>
    <w:tblStylePr w:type="band2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insideV w:val="single" w:sz="8" w:space="0" w:color="9CBE17" w:themeColor="accent6"/>
        </w:tcBorders>
      </w:tcPr>
    </w:tblStylePr>
  </w:style>
  <w:style w:type="table" w:styleId="LightList">
    <w:name w:val="Light List"/>
    <w:basedOn w:val="TableNormal"/>
    <w:uiPriority w:val="61"/>
    <w:semiHidden/>
    <w:unhideWhenUsed/>
    <w:rsid w:val="007460B7"/>
    <w:pPr>
      <w:spacing w:after="0" w:line="240" w:lineRule="auto"/>
    </w:p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tblBorders>
    </w:tblPr>
    <w:tblStylePr w:type="firstRow">
      <w:pPr>
        <w:spacing w:before="0" w:after="0" w:line="240" w:lineRule="auto"/>
      </w:pPr>
      <w:rPr>
        <w:b/>
        <w:bCs/>
        <w:color w:val="FFFFFF" w:themeColor="background1"/>
      </w:rPr>
      <w:tblPr/>
      <w:tcPr>
        <w:shd w:val="clear" w:color="auto" w:fill="2D2926" w:themeFill="text1"/>
      </w:tcPr>
    </w:tblStylePr>
    <w:tblStylePr w:type="lastRow">
      <w:pPr>
        <w:spacing w:before="0" w:after="0" w:line="240" w:lineRule="auto"/>
      </w:pPr>
      <w:rPr>
        <w:b/>
        <w:bCs/>
      </w:rPr>
      <w:tblPr/>
      <w:tcPr>
        <w:tcBorders>
          <w:top w:val="double" w:sz="6" w:space="0" w:color="2D2926" w:themeColor="text1"/>
          <w:left w:val="single" w:sz="8" w:space="0" w:color="2D2926" w:themeColor="text1"/>
          <w:bottom w:val="single" w:sz="8" w:space="0" w:color="2D2926" w:themeColor="text1"/>
          <w:right w:val="single" w:sz="8" w:space="0" w:color="2D2926" w:themeColor="text1"/>
        </w:tcBorders>
      </w:tcPr>
    </w:tblStylePr>
    <w:tblStylePr w:type="firstCol">
      <w:rPr>
        <w:b/>
        <w:bCs/>
      </w:rPr>
    </w:tblStylePr>
    <w:tblStylePr w:type="lastCol">
      <w:rPr>
        <w:b/>
        <w:bCs/>
      </w:rPr>
    </w:tblStylePr>
    <w:tblStylePr w:type="band1Vert">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tblStylePr w:type="band1Horz">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style>
  <w:style w:type="table" w:styleId="LightList-Accent1">
    <w:name w:val="Light List Accent 1"/>
    <w:basedOn w:val="TableNormal"/>
    <w:uiPriority w:val="61"/>
    <w:semiHidden/>
    <w:unhideWhenUsed/>
    <w:rsid w:val="007460B7"/>
    <w:pPr>
      <w:spacing w:after="0" w:line="240" w:lineRule="auto"/>
    </w:p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tblBorders>
    </w:tblPr>
    <w:tblStylePr w:type="firstRow">
      <w:pPr>
        <w:spacing w:before="0" w:after="0" w:line="240" w:lineRule="auto"/>
      </w:pPr>
      <w:rPr>
        <w:b/>
        <w:bCs/>
        <w:color w:val="FFFFFF" w:themeColor="background1"/>
      </w:rPr>
      <w:tblPr/>
      <w:tcPr>
        <w:shd w:val="clear" w:color="auto" w:fill="00915A" w:themeFill="accent1"/>
      </w:tcPr>
    </w:tblStylePr>
    <w:tblStylePr w:type="lastRow">
      <w:pPr>
        <w:spacing w:before="0" w:after="0" w:line="240" w:lineRule="auto"/>
      </w:pPr>
      <w:rPr>
        <w:b/>
        <w:bCs/>
      </w:rPr>
      <w:tblPr/>
      <w:tcPr>
        <w:tcBorders>
          <w:top w:val="double" w:sz="6" w:space="0" w:color="00915A" w:themeColor="accent1"/>
          <w:left w:val="single" w:sz="8" w:space="0" w:color="00915A" w:themeColor="accent1"/>
          <w:bottom w:val="single" w:sz="8" w:space="0" w:color="00915A" w:themeColor="accent1"/>
          <w:right w:val="single" w:sz="8" w:space="0" w:color="00915A" w:themeColor="accent1"/>
        </w:tcBorders>
      </w:tcPr>
    </w:tblStylePr>
    <w:tblStylePr w:type="firstCol">
      <w:rPr>
        <w:b/>
        <w:bCs/>
      </w:rPr>
    </w:tblStylePr>
    <w:tblStylePr w:type="lastCol">
      <w:rPr>
        <w:b/>
        <w:bCs/>
      </w:rPr>
    </w:tblStylePr>
    <w:tblStylePr w:type="band1Vert">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tblStylePr w:type="band1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style>
  <w:style w:type="table" w:styleId="LightList-Accent2">
    <w:name w:val="Light List Accent 2"/>
    <w:basedOn w:val="TableNormal"/>
    <w:uiPriority w:val="61"/>
    <w:semiHidden/>
    <w:unhideWhenUsed/>
    <w:rsid w:val="007460B7"/>
    <w:pPr>
      <w:spacing w:after="0" w:line="240" w:lineRule="auto"/>
    </w:p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tblBorders>
    </w:tblPr>
    <w:tblStylePr w:type="firstRow">
      <w:pPr>
        <w:spacing w:before="0" w:after="0" w:line="240" w:lineRule="auto"/>
      </w:pPr>
      <w:rPr>
        <w:b/>
        <w:bCs/>
        <w:color w:val="FFFFFF" w:themeColor="background1"/>
      </w:rPr>
      <w:tblPr/>
      <w:tcPr>
        <w:shd w:val="clear" w:color="auto" w:fill="BCD036" w:themeFill="accent2"/>
      </w:tcPr>
    </w:tblStylePr>
    <w:tblStylePr w:type="lastRow">
      <w:pPr>
        <w:spacing w:before="0" w:after="0" w:line="240" w:lineRule="auto"/>
      </w:pPr>
      <w:rPr>
        <w:b/>
        <w:bCs/>
      </w:rPr>
      <w:tblPr/>
      <w:tcPr>
        <w:tcBorders>
          <w:top w:val="double" w:sz="6" w:space="0" w:color="BCD036" w:themeColor="accent2"/>
          <w:left w:val="single" w:sz="8" w:space="0" w:color="BCD036" w:themeColor="accent2"/>
          <w:bottom w:val="single" w:sz="8" w:space="0" w:color="BCD036" w:themeColor="accent2"/>
          <w:right w:val="single" w:sz="8" w:space="0" w:color="BCD036" w:themeColor="accent2"/>
        </w:tcBorders>
      </w:tcPr>
    </w:tblStylePr>
    <w:tblStylePr w:type="firstCol">
      <w:rPr>
        <w:b/>
        <w:bCs/>
      </w:rPr>
    </w:tblStylePr>
    <w:tblStylePr w:type="lastCol">
      <w:rPr>
        <w:b/>
        <w:bCs/>
      </w:rPr>
    </w:tblStylePr>
    <w:tblStylePr w:type="band1Vert">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tblStylePr w:type="band1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style>
  <w:style w:type="table" w:styleId="LightList-Accent3">
    <w:name w:val="Light List Accent 3"/>
    <w:basedOn w:val="TableNormal"/>
    <w:uiPriority w:val="61"/>
    <w:semiHidden/>
    <w:unhideWhenUsed/>
    <w:rsid w:val="007460B7"/>
    <w:pPr>
      <w:spacing w:after="0" w:line="240" w:lineRule="auto"/>
    </w:p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tblBorders>
    </w:tblPr>
    <w:tblStylePr w:type="firstRow">
      <w:pPr>
        <w:spacing w:before="0" w:after="0" w:line="240" w:lineRule="auto"/>
      </w:pPr>
      <w:rPr>
        <w:b/>
        <w:bCs/>
        <w:color w:val="FFFFFF" w:themeColor="background1"/>
      </w:rPr>
      <w:tblPr/>
      <w:tcPr>
        <w:shd w:val="clear" w:color="auto" w:fill="00A791" w:themeFill="accent3"/>
      </w:tcPr>
    </w:tblStylePr>
    <w:tblStylePr w:type="lastRow">
      <w:pPr>
        <w:spacing w:before="0" w:after="0" w:line="240" w:lineRule="auto"/>
      </w:pPr>
      <w:rPr>
        <w:b/>
        <w:bCs/>
      </w:rPr>
      <w:tblPr/>
      <w:tcPr>
        <w:tcBorders>
          <w:top w:val="double" w:sz="6" w:space="0" w:color="00A791" w:themeColor="accent3"/>
          <w:left w:val="single" w:sz="8" w:space="0" w:color="00A791" w:themeColor="accent3"/>
          <w:bottom w:val="single" w:sz="8" w:space="0" w:color="00A791" w:themeColor="accent3"/>
          <w:right w:val="single" w:sz="8" w:space="0" w:color="00A791" w:themeColor="accent3"/>
        </w:tcBorders>
      </w:tcPr>
    </w:tblStylePr>
    <w:tblStylePr w:type="firstCol">
      <w:rPr>
        <w:b/>
        <w:bCs/>
      </w:rPr>
    </w:tblStylePr>
    <w:tblStylePr w:type="lastCol">
      <w:rPr>
        <w:b/>
        <w:bCs/>
      </w:rPr>
    </w:tblStylePr>
    <w:tblStylePr w:type="band1Vert">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tblStylePr w:type="band1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style>
  <w:style w:type="table" w:styleId="LightList-Accent4">
    <w:name w:val="Light List Accent 4"/>
    <w:basedOn w:val="TableNormal"/>
    <w:uiPriority w:val="61"/>
    <w:semiHidden/>
    <w:unhideWhenUsed/>
    <w:rsid w:val="007460B7"/>
    <w:pPr>
      <w:spacing w:after="0" w:line="240" w:lineRule="auto"/>
    </w:p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tblBorders>
    </w:tblPr>
    <w:tblStylePr w:type="firstRow">
      <w:pPr>
        <w:spacing w:before="0" w:after="0" w:line="240" w:lineRule="auto"/>
      </w:pPr>
      <w:rPr>
        <w:b/>
        <w:bCs/>
        <w:color w:val="FFFFFF" w:themeColor="background1"/>
      </w:rPr>
      <w:tblPr/>
      <w:tcPr>
        <w:shd w:val="clear" w:color="auto" w:fill="93C463" w:themeFill="accent4"/>
      </w:tcPr>
    </w:tblStylePr>
    <w:tblStylePr w:type="lastRow">
      <w:pPr>
        <w:spacing w:before="0" w:after="0" w:line="240" w:lineRule="auto"/>
      </w:pPr>
      <w:rPr>
        <w:b/>
        <w:bCs/>
      </w:rPr>
      <w:tblPr/>
      <w:tcPr>
        <w:tcBorders>
          <w:top w:val="double" w:sz="6" w:space="0" w:color="93C463" w:themeColor="accent4"/>
          <w:left w:val="single" w:sz="8" w:space="0" w:color="93C463" w:themeColor="accent4"/>
          <w:bottom w:val="single" w:sz="8" w:space="0" w:color="93C463" w:themeColor="accent4"/>
          <w:right w:val="single" w:sz="8" w:space="0" w:color="93C463" w:themeColor="accent4"/>
        </w:tcBorders>
      </w:tcPr>
    </w:tblStylePr>
    <w:tblStylePr w:type="firstCol">
      <w:rPr>
        <w:b/>
        <w:bCs/>
      </w:rPr>
    </w:tblStylePr>
    <w:tblStylePr w:type="lastCol">
      <w:rPr>
        <w:b/>
        <w:bCs/>
      </w:rPr>
    </w:tblStylePr>
    <w:tblStylePr w:type="band1Vert">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tblStylePr w:type="band1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style>
  <w:style w:type="table" w:styleId="LightList-Accent5">
    <w:name w:val="Light List Accent 5"/>
    <w:basedOn w:val="TableNormal"/>
    <w:uiPriority w:val="61"/>
    <w:semiHidden/>
    <w:unhideWhenUsed/>
    <w:rsid w:val="007460B7"/>
    <w:pPr>
      <w:spacing w:after="0" w:line="240" w:lineRule="auto"/>
    </w:p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tblBorders>
    </w:tblPr>
    <w:tblStylePr w:type="firstRow">
      <w:pPr>
        <w:spacing w:before="0" w:after="0" w:line="240" w:lineRule="auto"/>
      </w:pPr>
      <w:rPr>
        <w:b/>
        <w:bCs/>
        <w:color w:val="FFFFFF" w:themeColor="background1"/>
      </w:rPr>
      <w:tblPr/>
      <w:tcPr>
        <w:shd w:val="clear" w:color="auto" w:fill="18A638" w:themeFill="accent5"/>
      </w:tcPr>
    </w:tblStylePr>
    <w:tblStylePr w:type="lastRow">
      <w:pPr>
        <w:spacing w:before="0" w:after="0" w:line="240" w:lineRule="auto"/>
      </w:pPr>
      <w:rPr>
        <w:b/>
        <w:bCs/>
      </w:rPr>
      <w:tblPr/>
      <w:tcPr>
        <w:tcBorders>
          <w:top w:val="double" w:sz="6" w:space="0" w:color="18A638" w:themeColor="accent5"/>
          <w:left w:val="single" w:sz="8" w:space="0" w:color="18A638" w:themeColor="accent5"/>
          <w:bottom w:val="single" w:sz="8" w:space="0" w:color="18A638" w:themeColor="accent5"/>
          <w:right w:val="single" w:sz="8" w:space="0" w:color="18A638" w:themeColor="accent5"/>
        </w:tcBorders>
      </w:tcPr>
    </w:tblStylePr>
    <w:tblStylePr w:type="firstCol">
      <w:rPr>
        <w:b/>
        <w:bCs/>
      </w:rPr>
    </w:tblStylePr>
    <w:tblStylePr w:type="lastCol">
      <w:rPr>
        <w:b/>
        <w:bCs/>
      </w:rPr>
    </w:tblStylePr>
    <w:tblStylePr w:type="band1Vert">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tblStylePr w:type="band1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style>
  <w:style w:type="table" w:styleId="LightList-Accent6">
    <w:name w:val="Light List Accent 6"/>
    <w:basedOn w:val="TableNormal"/>
    <w:uiPriority w:val="61"/>
    <w:semiHidden/>
    <w:unhideWhenUsed/>
    <w:rsid w:val="007460B7"/>
    <w:pPr>
      <w:spacing w:after="0" w:line="240" w:lineRule="auto"/>
    </w:p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tblBorders>
    </w:tblPr>
    <w:tblStylePr w:type="firstRow">
      <w:pPr>
        <w:spacing w:before="0" w:after="0" w:line="240" w:lineRule="auto"/>
      </w:pPr>
      <w:rPr>
        <w:b/>
        <w:bCs/>
        <w:color w:val="FFFFFF" w:themeColor="background1"/>
      </w:rPr>
      <w:tblPr/>
      <w:tcPr>
        <w:shd w:val="clear" w:color="auto" w:fill="9CBE17" w:themeFill="accent6"/>
      </w:tcPr>
    </w:tblStylePr>
    <w:tblStylePr w:type="lastRow">
      <w:pPr>
        <w:spacing w:before="0" w:after="0" w:line="240" w:lineRule="auto"/>
      </w:pPr>
      <w:rPr>
        <w:b/>
        <w:bCs/>
      </w:rPr>
      <w:tblPr/>
      <w:tcPr>
        <w:tcBorders>
          <w:top w:val="double" w:sz="6" w:space="0" w:color="9CBE17" w:themeColor="accent6"/>
          <w:left w:val="single" w:sz="8" w:space="0" w:color="9CBE17" w:themeColor="accent6"/>
          <w:bottom w:val="single" w:sz="8" w:space="0" w:color="9CBE17" w:themeColor="accent6"/>
          <w:right w:val="single" w:sz="8" w:space="0" w:color="9CBE17" w:themeColor="accent6"/>
        </w:tcBorders>
      </w:tcPr>
    </w:tblStylePr>
    <w:tblStylePr w:type="firstCol">
      <w:rPr>
        <w:b/>
        <w:bCs/>
      </w:rPr>
    </w:tblStylePr>
    <w:tblStylePr w:type="lastCol">
      <w:rPr>
        <w:b/>
        <w:bCs/>
      </w:rPr>
    </w:tblStylePr>
    <w:tblStylePr w:type="band1Vert">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tblStylePr w:type="band1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style>
  <w:style w:type="table" w:styleId="LightShading">
    <w:name w:val="Light Shading"/>
    <w:basedOn w:val="TableNormal"/>
    <w:uiPriority w:val="60"/>
    <w:semiHidden/>
    <w:unhideWhenUsed/>
    <w:rsid w:val="007460B7"/>
    <w:pPr>
      <w:spacing w:after="0" w:line="240" w:lineRule="auto"/>
    </w:pPr>
    <w:rPr>
      <w:color w:val="211E1C" w:themeColor="text1" w:themeShade="BF"/>
    </w:rPr>
    <w:tblPr>
      <w:tblStyleRowBandSize w:val="1"/>
      <w:tblStyleColBandSize w:val="1"/>
      <w:tblBorders>
        <w:top w:val="single" w:sz="8" w:space="0" w:color="2D2926" w:themeColor="text1"/>
        <w:bottom w:val="single" w:sz="8" w:space="0" w:color="2D2926" w:themeColor="text1"/>
      </w:tblBorders>
    </w:tblPr>
    <w:tblStylePr w:type="firstRow">
      <w:pPr>
        <w:spacing w:before="0" w:after="0" w:line="240" w:lineRule="auto"/>
      </w:pPr>
      <w:rPr>
        <w:b/>
        <w:bCs/>
      </w:rPr>
      <w:tblPr/>
      <w:tcPr>
        <w:tcBorders>
          <w:top w:val="single" w:sz="8" w:space="0" w:color="2D2926" w:themeColor="text1"/>
          <w:left w:val="nil"/>
          <w:bottom w:val="single" w:sz="8" w:space="0" w:color="2D2926" w:themeColor="text1"/>
          <w:right w:val="nil"/>
          <w:insideH w:val="nil"/>
          <w:insideV w:val="nil"/>
        </w:tcBorders>
      </w:tcPr>
    </w:tblStylePr>
    <w:tblStylePr w:type="lastRow">
      <w:pPr>
        <w:spacing w:before="0" w:after="0" w:line="240" w:lineRule="auto"/>
      </w:pPr>
      <w:rPr>
        <w:b/>
        <w:bCs/>
      </w:rPr>
      <w:tblPr/>
      <w:tcPr>
        <w:tcBorders>
          <w:top w:val="single" w:sz="8" w:space="0" w:color="2D2926" w:themeColor="text1"/>
          <w:left w:val="nil"/>
          <w:bottom w:val="single" w:sz="8" w:space="0" w:color="2D2926"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9C5" w:themeFill="text1" w:themeFillTint="3F"/>
      </w:tcPr>
    </w:tblStylePr>
    <w:tblStylePr w:type="band1Horz">
      <w:tblPr/>
      <w:tcPr>
        <w:tcBorders>
          <w:left w:val="nil"/>
          <w:right w:val="nil"/>
          <w:insideH w:val="nil"/>
          <w:insideV w:val="nil"/>
        </w:tcBorders>
        <w:shd w:val="clear" w:color="auto" w:fill="CEC9C5" w:themeFill="text1" w:themeFillTint="3F"/>
      </w:tcPr>
    </w:tblStylePr>
  </w:style>
  <w:style w:type="table" w:styleId="LightShading-Accent1">
    <w:name w:val="Light Shading Accent 1"/>
    <w:basedOn w:val="TableNormal"/>
    <w:uiPriority w:val="60"/>
    <w:semiHidden/>
    <w:unhideWhenUsed/>
    <w:rsid w:val="007460B7"/>
    <w:pPr>
      <w:spacing w:after="0" w:line="240" w:lineRule="auto"/>
    </w:pPr>
    <w:rPr>
      <w:color w:val="006C43" w:themeColor="accent1" w:themeShade="BF"/>
    </w:rPr>
    <w:tblPr>
      <w:tblStyleRowBandSize w:val="1"/>
      <w:tblStyleColBandSize w:val="1"/>
      <w:tblBorders>
        <w:top w:val="single" w:sz="8" w:space="0" w:color="00915A" w:themeColor="accent1"/>
        <w:bottom w:val="single" w:sz="8" w:space="0" w:color="00915A" w:themeColor="accent1"/>
      </w:tblBorders>
    </w:tblPr>
    <w:tblStylePr w:type="firstRow">
      <w:pPr>
        <w:spacing w:before="0" w:after="0" w:line="240" w:lineRule="auto"/>
      </w:pPr>
      <w:rPr>
        <w:b/>
        <w:bCs/>
      </w:rPr>
      <w:tblPr/>
      <w:tcPr>
        <w:tcBorders>
          <w:top w:val="single" w:sz="8" w:space="0" w:color="00915A" w:themeColor="accent1"/>
          <w:left w:val="nil"/>
          <w:bottom w:val="single" w:sz="8" w:space="0" w:color="00915A" w:themeColor="accent1"/>
          <w:right w:val="nil"/>
          <w:insideH w:val="nil"/>
          <w:insideV w:val="nil"/>
        </w:tcBorders>
      </w:tcPr>
    </w:tblStylePr>
    <w:tblStylePr w:type="lastRow">
      <w:pPr>
        <w:spacing w:before="0" w:after="0" w:line="240" w:lineRule="auto"/>
      </w:pPr>
      <w:rPr>
        <w:b/>
        <w:bCs/>
      </w:rPr>
      <w:tblPr/>
      <w:tcPr>
        <w:tcBorders>
          <w:top w:val="single" w:sz="8" w:space="0" w:color="00915A" w:themeColor="accent1"/>
          <w:left w:val="nil"/>
          <w:bottom w:val="single" w:sz="8" w:space="0" w:color="00915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FFDC" w:themeFill="accent1" w:themeFillTint="3F"/>
      </w:tcPr>
    </w:tblStylePr>
    <w:tblStylePr w:type="band1Horz">
      <w:tblPr/>
      <w:tcPr>
        <w:tcBorders>
          <w:left w:val="nil"/>
          <w:right w:val="nil"/>
          <w:insideH w:val="nil"/>
          <w:insideV w:val="nil"/>
        </w:tcBorders>
        <w:shd w:val="clear" w:color="auto" w:fill="A4FFDC" w:themeFill="accent1" w:themeFillTint="3F"/>
      </w:tcPr>
    </w:tblStylePr>
  </w:style>
  <w:style w:type="table" w:styleId="LightShading-Accent2">
    <w:name w:val="Light Shading Accent 2"/>
    <w:basedOn w:val="TableNormal"/>
    <w:uiPriority w:val="60"/>
    <w:semiHidden/>
    <w:unhideWhenUsed/>
    <w:rsid w:val="007460B7"/>
    <w:pPr>
      <w:spacing w:after="0" w:line="240" w:lineRule="auto"/>
    </w:pPr>
    <w:rPr>
      <w:color w:val="8E9E25" w:themeColor="accent2" w:themeShade="BF"/>
    </w:rPr>
    <w:tblPr>
      <w:tblStyleRowBandSize w:val="1"/>
      <w:tblStyleColBandSize w:val="1"/>
      <w:tblBorders>
        <w:top w:val="single" w:sz="8" w:space="0" w:color="BCD036" w:themeColor="accent2"/>
        <w:bottom w:val="single" w:sz="8" w:space="0" w:color="BCD036" w:themeColor="accent2"/>
      </w:tblBorders>
    </w:tblPr>
    <w:tblStylePr w:type="firstRow">
      <w:pPr>
        <w:spacing w:before="0" w:after="0" w:line="240" w:lineRule="auto"/>
      </w:pPr>
      <w:rPr>
        <w:b/>
        <w:bCs/>
      </w:rPr>
      <w:tblPr/>
      <w:tcPr>
        <w:tcBorders>
          <w:top w:val="single" w:sz="8" w:space="0" w:color="BCD036" w:themeColor="accent2"/>
          <w:left w:val="nil"/>
          <w:bottom w:val="single" w:sz="8" w:space="0" w:color="BCD036" w:themeColor="accent2"/>
          <w:right w:val="nil"/>
          <w:insideH w:val="nil"/>
          <w:insideV w:val="nil"/>
        </w:tcBorders>
      </w:tcPr>
    </w:tblStylePr>
    <w:tblStylePr w:type="lastRow">
      <w:pPr>
        <w:spacing w:before="0" w:after="0" w:line="240" w:lineRule="auto"/>
      </w:pPr>
      <w:rPr>
        <w:b/>
        <w:bCs/>
      </w:rPr>
      <w:tblPr/>
      <w:tcPr>
        <w:tcBorders>
          <w:top w:val="single" w:sz="8" w:space="0" w:color="BCD036" w:themeColor="accent2"/>
          <w:left w:val="nil"/>
          <w:bottom w:val="single" w:sz="8" w:space="0" w:color="BCD0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D" w:themeFill="accent2" w:themeFillTint="3F"/>
      </w:tcPr>
    </w:tblStylePr>
    <w:tblStylePr w:type="band1Horz">
      <w:tblPr/>
      <w:tcPr>
        <w:tcBorders>
          <w:left w:val="nil"/>
          <w:right w:val="nil"/>
          <w:insideH w:val="nil"/>
          <w:insideV w:val="nil"/>
        </w:tcBorders>
        <w:shd w:val="clear" w:color="auto" w:fill="EEF3CD" w:themeFill="accent2" w:themeFillTint="3F"/>
      </w:tcPr>
    </w:tblStylePr>
  </w:style>
  <w:style w:type="table" w:styleId="LightShading-Accent3">
    <w:name w:val="Light Shading Accent 3"/>
    <w:basedOn w:val="TableNormal"/>
    <w:uiPriority w:val="60"/>
    <w:semiHidden/>
    <w:unhideWhenUsed/>
    <w:rsid w:val="007460B7"/>
    <w:pPr>
      <w:spacing w:after="0" w:line="240" w:lineRule="auto"/>
    </w:pPr>
    <w:rPr>
      <w:color w:val="007D6C" w:themeColor="accent3" w:themeShade="BF"/>
    </w:rPr>
    <w:tblPr>
      <w:tblStyleRowBandSize w:val="1"/>
      <w:tblStyleColBandSize w:val="1"/>
      <w:tblBorders>
        <w:top w:val="single" w:sz="8" w:space="0" w:color="00A791" w:themeColor="accent3"/>
        <w:bottom w:val="single" w:sz="8" w:space="0" w:color="00A791" w:themeColor="accent3"/>
      </w:tblBorders>
    </w:tblPr>
    <w:tblStylePr w:type="firstRow">
      <w:pPr>
        <w:spacing w:before="0" w:after="0" w:line="240" w:lineRule="auto"/>
      </w:pPr>
      <w:rPr>
        <w:b/>
        <w:bCs/>
      </w:rPr>
      <w:tblPr/>
      <w:tcPr>
        <w:tcBorders>
          <w:top w:val="single" w:sz="8" w:space="0" w:color="00A791" w:themeColor="accent3"/>
          <w:left w:val="nil"/>
          <w:bottom w:val="single" w:sz="8" w:space="0" w:color="00A791" w:themeColor="accent3"/>
          <w:right w:val="nil"/>
          <w:insideH w:val="nil"/>
          <w:insideV w:val="nil"/>
        </w:tcBorders>
      </w:tcPr>
    </w:tblStylePr>
    <w:tblStylePr w:type="lastRow">
      <w:pPr>
        <w:spacing w:before="0" w:after="0" w:line="240" w:lineRule="auto"/>
      </w:pPr>
      <w:rPr>
        <w:b/>
        <w:bCs/>
      </w:rPr>
      <w:tblPr/>
      <w:tcPr>
        <w:tcBorders>
          <w:top w:val="single" w:sz="8" w:space="0" w:color="00A791" w:themeColor="accent3"/>
          <w:left w:val="nil"/>
          <w:bottom w:val="single" w:sz="8" w:space="0" w:color="00A79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FF3" w:themeFill="accent3" w:themeFillTint="3F"/>
      </w:tcPr>
    </w:tblStylePr>
    <w:tblStylePr w:type="band1Horz">
      <w:tblPr/>
      <w:tcPr>
        <w:tcBorders>
          <w:left w:val="nil"/>
          <w:right w:val="nil"/>
          <w:insideH w:val="nil"/>
          <w:insideV w:val="nil"/>
        </w:tcBorders>
        <w:shd w:val="clear" w:color="auto" w:fill="AAFFF3" w:themeFill="accent3" w:themeFillTint="3F"/>
      </w:tcPr>
    </w:tblStylePr>
  </w:style>
  <w:style w:type="table" w:styleId="LightShading-Accent4">
    <w:name w:val="Light Shading Accent 4"/>
    <w:basedOn w:val="TableNormal"/>
    <w:uiPriority w:val="60"/>
    <w:semiHidden/>
    <w:unhideWhenUsed/>
    <w:rsid w:val="007460B7"/>
    <w:pPr>
      <w:spacing w:after="0" w:line="240" w:lineRule="auto"/>
    </w:pPr>
    <w:rPr>
      <w:color w:val="6DA03C" w:themeColor="accent4" w:themeShade="BF"/>
    </w:rPr>
    <w:tblPr>
      <w:tblStyleRowBandSize w:val="1"/>
      <w:tblStyleColBandSize w:val="1"/>
      <w:tblBorders>
        <w:top w:val="single" w:sz="8" w:space="0" w:color="93C463" w:themeColor="accent4"/>
        <w:bottom w:val="single" w:sz="8" w:space="0" w:color="93C463" w:themeColor="accent4"/>
      </w:tblBorders>
    </w:tblPr>
    <w:tblStylePr w:type="firstRow">
      <w:pPr>
        <w:spacing w:before="0" w:after="0" w:line="240" w:lineRule="auto"/>
      </w:pPr>
      <w:rPr>
        <w:b/>
        <w:bCs/>
      </w:rPr>
      <w:tblPr/>
      <w:tcPr>
        <w:tcBorders>
          <w:top w:val="single" w:sz="8" w:space="0" w:color="93C463" w:themeColor="accent4"/>
          <w:left w:val="nil"/>
          <w:bottom w:val="single" w:sz="8" w:space="0" w:color="93C463" w:themeColor="accent4"/>
          <w:right w:val="nil"/>
          <w:insideH w:val="nil"/>
          <w:insideV w:val="nil"/>
        </w:tcBorders>
      </w:tcPr>
    </w:tblStylePr>
    <w:tblStylePr w:type="lastRow">
      <w:pPr>
        <w:spacing w:before="0" w:after="0" w:line="240" w:lineRule="auto"/>
      </w:pPr>
      <w:rPr>
        <w:b/>
        <w:bCs/>
      </w:rPr>
      <w:tblPr/>
      <w:tcPr>
        <w:tcBorders>
          <w:top w:val="single" w:sz="8" w:space="0" w:color="93C463" w:themeColor="accent4"/>
          <w:left w:val="nil"/>
          <w:bottom w:val="single" w:sz="8" w:space="0" w:color="93C46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0D8" w:themeFill="accent4" w:themeFillTint="3F"/>
      </w:tcPr>
    </w:tblStylePr>
    <w:tblStylePr w:type="band1Horz">
      <w:tblPr/>
      <w:tcPr>
        <w:tcBorders>
          <w:left w:val="nil"/>
          <w:right w:val="nil"/>
          <w:insideH w:val="nil"/>
          <w:insideV w:val="nil"/>
        </w:tcBorders>
        <w:shd w:val="clear" w:color="auto" w:fill="E4F0D8" w:themeFill="accent4" w:themeFillTint="3F"/>
      </w:tcPr>
    </w:tblStylePr>
  </w:style>
  <w:style w:type="table" w:styleId="LightShading-Accent5">
    <w:name w:val="Light Shading Accent 5"/>
    <w:basedOn w:val="TableNormal"/>
    <w:uiPriority w:val="60"/>
    <w:semiHidden/>
    <w:unhideWhenUsed/>
    <w:rsid w:val="007460B7"/>
    <w:pPr>
      <w:spacing w:after="0" w:line="240" w:lineRule="auto"/>
    </w:pPr>
    <w:rPr>
      <w:color w:val="127C29" w:themeColor="accent5" w:themeShade="BF"/>
    </w:rPr>
    <w:tblPr>
      <w:tblStyleRowBandSize w:val="1"/>
      <w:tblStyleColBandSize w:val="1"/>
      <w:tblBorders>
        <w:top w:val="single" w:sz="8" w:space="0" w:color="18A638" w:themeColor="accent5"/>
        <w:bottom w:val="single" w:sz="8" w:space="0" w:color="18A638" w:themeColor="accent5"/>
      </w:tblBorders>
    </w:tblPr>
    <w:tblStylePr w:type="firstRow">
      <w:pPr>
        <w:spacing w:before="0" w:after="0" w:line="240" w:lineRule="auto"/>
      </w:pPr>
      <w:rPr>
        <w:b/>
        <w:bCs/>
      </w:rPr>
      <w:tblPr/>
      <w:tcPr>
        <w:tcBorders>
          <w:top w:val="single" w:sz="8" w:space="0" w:color="18A638" w:themeColor="accent5"/>
          <w:left w:val="nil"/>
          <w:bottom w:val="single" w:sz="8" w:space="0" w:color="18A638" w:themeColor="accent5"/>
          <w:right w:val="nil"/>
          <w:insideH w:val="nil"/>
          <w:insideV w:val="nil"/>
        </w:tcBorders>
      </w:tcPr>
    </w:tblStylePr>
    <w:tblStylePr w:type="lastRow">
      <w:pPr>
        <w:spacing w:before="0" w:after="0" w:line="240" w:lineRule="auto"/>
      </w:pPr>
      <w:rPr>
        <w:b/>
        <w:bCs/>
      </w:rPr>
      <w:tblPr/>
      <w:tcPr>
        <w:tcBorders>
          <w:top w:val="single" w:sz="8" w:space="0" w:color="18A638" w:themeColor="accent5"/>
          <w:left w:val="nil"/>
          <w:bottom w:val="single" w:sz="8" w:space="0" w:color="18A63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F5C6" w:themeFill="accent5" w:themeFillTint="3F"/>
      </w:tcPr>
    </w:tblStylePr>
    <w:tblStylePr w:type="band1Horz">
      <w:tblPr/>
      <w:tcPr>
        <w:tcBorders>
          <w:left w:val="nil"/>
          <w:right w:val="nil"/>
          <w:insideH w:val="nil"/>
          <w:insideV w:val="nil"/>
        </w:tcBorders>
        <w:shd w:val="clear" w:color="auto" w:fill="B9F5C6" w:themeFill="accent5" w:themeFillTint="3F"/>
      </w:tcPr>
    </w:tblStylePr>
  </w:style>
  <w:style w:type="table" w:styleId="LightShading-Accent6">
    <w:name w:val="Light Shading Accent 6"/>
    <w:basedOn w:val="TableNormal"/>
    <w:uiPriority w:val="60"/>
    <w:semiHidden/>
    <w:unhideWhenUsed/>
    <w:rsid w:val="007460B7"/>
    <w:pPr>
      <w:spacing w:after="0" w:line="240" w:lineRule="auto"/>
    </w:pPr>
    <w:rPr>
      <w:color w:val="748E11" w:themeColor="accent6" w:themeShade="BF"/>
    </w:rPr>
    <w:tblPr>
      <w:tblStyleRowBandSize w:val="1"/>
      <w:tblStyleColBandSize w:val="1"/>
      <w:tblBorders>
        <w:top w:val="single" w:sz="8" w:space="0" w:color="9CBE17" w:themeColor="accent6"/>
        <w:bottom w:val="single" w:sz="8" w:space="0" w:color="9CBE17" w:themeColor="accent6"/>
      </w:tblBorders>
    </w:tblPr>
    <w:tblStylePr w:type="firstRow">
      <w:pPr>
        <w:spacing w:before="0" w:after="0" w:line="240" w:lineRule="auto"/>
      </w:pPr>
      <w:rPr>
        <w:b/>
        <w:bCs/>
      </w:rPr>
      <w:tblPr/>
      <w:tcPr>
        <w:tcBorders>
          <w:top w:val="single" w:sz="8" w:space="0" w:color="9CBE17" w:themeColor="accent6"/>
          <w:left w:val="nil"/>
          <w:bottom w:val="single" w:sz="8" w:space="0" w:color="9CBE17" w:themeColor="accent6"/>
          <w:right w:val="nil"/>
          <w:insideH w:val="nil"/>
          <w:insideV w:val="nil"/>
        </w:tcBorders>
      </w:tcPr>
    </w:tblStylePr>
    <w:tblStylePr w:type="lastRow">
      <w:pPr>
        <w:spacing w:before="0" w:after="0" w:line="240" w:lineRule="auto"/>
      </w:pPr>
      <w:rPr>
        <w:b/>
        <w:bCs/>
      </w:rPr>
      <w:tblPr/>
      <w:tcPr>
        <w:tcBorders>
          <w:top w:val="single" w:sz="8" w:space="0" w:color="9CBE17" w:themeColor="accent6"/>
          <w:left w:val="nil"/>
          <w:bottom w:val="single" w:sz="8" w:space="0" w:color="9CBE1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7BD" w:themeFill="accent6" w:themeFillTint="3F"/>
      </w:tcPr>
    </w:tblStylePr>
    <w:tblStylePr w:type="band1Horz">
      <w:tblPr/>
      <w:tcPr>
        <w:tcBorders>
          <w:left w:val="nil"/>
          <w:right w:val="nil"/>
          <w:insideH w:val="nil"/>
          <w:insideV w:val="nil"/>
        </w:tcBorders>
        <w:shd w:val="clear" w:color="auto" w:fill="EBF7BD" w:themeFill="accent6" w:themeFillTint="3F"/>
      </w:tcPr>
    </w:tblStylePr>
  </w:style>
  <w:style w:type="character" w:styleId="LineNumber">
    <w:name w:val="line number"/>
    <w:basedOn w:val="DefaultParagraphFont"/>
    <w:uiPriority w:val="99"/>
    <w:semiHidden/>
    <w:rsid w:val="007460B7"/>
    <w:rPr>
      <w:lang w:val="en-GB"/>
    </w:rPr>
  </w:style>
  <w:style w:type="paragraph" w:styleId="List">
    <w:name w:val="List"/>
    <w:basedOn w:val="Normal"/>
    <w:uiPriority w:val="99"/>
    <w:semiHidden/>
    <w:rsid w:val="007460B7"/>
    <w:pPr>
      <w:ind w:left="283" w:hanging="283"/>
      <w:contextualSpacing/>
    </w:pPr>
  </w:style>
  <w:style w:type="paragraph" w:styleId="List2">
    <w:name w:val="List 2"/>
    <w:basedOn w:val="Normal"/>
    <w:uiPriority w:val="99"/>
    <w:semiHidden/>
    <w:rsid w:val="007460B7"/>
    <w:pPr>
      <w:ind w:left="566" w:hanging="283"/>
      <w:contextualSpacing/>
    </w:pPr>
  </w:style>
  <w:style w:type="paragraph" w:styleId="List3">
    <w:name w:val="List 3"/>
    <w:basedOn w:val="Normal"/>
    <w:uiPriority w:val="99"/>
    <w:semiHidden/>
    <w:rsid w:val="007460B7"/>
    <w:pPr>
      <w:ind w:left="849" w:hanging="283"/>
      <w:contextualSpacing/>
    </w:pPr>
  </w:style>
  <w:style w:type="paragraph" w:styleId="List4">
    <w:name w:val="List 4"/>
    <w:basedOn w:val="Normal"/>
    <w:uiPriority w:val="99"/>
    <w:semiHidden/>
    <w:rsid w:val="007460B7"/>
    <w:pPr>
      <w:ind w:left="1132" w:hanging="283"/>
      <w:contextualSpacing/>
    </w:pPr>
  </w:style>
  <w:style w:type="paragraph" w:styleId="List5">
    <w:name w:val="List 5"/>
    <w:basedOn w:val="Normal"/>
    <w:uiPriority w:val="99"/>
    <w:semiHidden/>
    <w:rsid w:val="007460B7"/>
    <w:pPr>
      <w:ind w:left="1415" w:hanging="283"/>
      <w:contextualSpacing/>
    </w:pPr>
  </w:style>
  <w:style w:type="paragraph" w:styleId="ListBullet">
    <w:name w:val="List Bullet"/>
    <w:basedOn w:val="Normal"/>
    <w:uiPriority w:val="99"/>
    <w:semiHidden/>
    <w:rsid w:val="007460B7"/>
    <w:pPr>
      <w:numPr>
        <w:numId w:val="3"/>
      </w:numPr>
      <w:contextualSpacing/>
    </w:pPr>
  </w:style>
  <w:style w:type="paragraph" w:styleId="ListBullet2">
    <w:name w:val="List Bullet 2"/>
    <w:basedOn w:val="Normal"/>
    <w:uiPriority w:val="99"/>
    <w:semiHidden/>
    <w:rsid w:val="007460B7"/>
    <w:pPr>
      <w:numPr>
        <w:numId w:val="4"/>
      </w:numPr>
      <w:contextualSpacing/>
    </w:pPr>
  </w:style>
  <w:style w:type="paragraph" w:styleId="ListBullet3">
    <w:name w:val="List Bullet 3"/>
    <w:basedOn w:val="Normal"/>
    <w:uiPriority w:val="99"/>
    <w:semiHidden/>
    <w:rsid w:val="007460B7"/>
    <w:pPr>
      <w:numPr>
        <w:numId w:val="5"/>
      </w:numPr>
      <w:contextualSpacing/>
    </w:pPr>
  </w:style>
  <w:style w:type="paragraph" w:styleId="ListBullet4">
    <w:name w:val="List Bullet 4"/>
    <w:basedOn w:val="Normal"/>
    <w:uiPriority w:val="99"/>
    <w:semiHidden/>
    <w:rsid w:val="007460B7"/>
    <w:pPr>
      <w:numPr>
        <w:numId w:val="6"/>
      </w:numPr>
      <w:contextualSpacing/>
    </w:pPr>
  </w:style>
  <w:style w:type="paragraph" w:styleId="ListBullet5">
    <w:name w:val="List Bullet 5"/>
    <w:basedOn w:val="Normal"/>
    <w:uiPriority w:val="99"/>
    <w:semiHidden/>
    <w:rsid w:val="007460B7"/>
    <w:pPr>
      <w:numPr>
        <w:numId w:val="7"/>
      </w:numPr>
      <w:contextualSpacing/>
    </w:pPr>
  </w:style>
  <w:style w:type="paragraph" w:styleId="ListContinue">
    <w:name w:val="List Continue"/>
    <w:basedOn w:val="Normal"/>
    <w:uiPriority w:val="99"/>
    <w:semiHidden/>
    <w:rsid w:val="007460B7"/>
    <w:pPr>
      <w:spacing w:after="120"/>
      <w:ind w:left="283"/>
      <w:contextualSpacing/>
    </w:pPr>
  </w:style>
  <w:style w:type="paragraph" w:styleId="ListContinue2">
    <w:name w:val="List Continue 2"/>
    <w:basedOn w:val="Normal"/>
    <w:uiPriority w:val="99"/>
    <w:semiHidden/>
    <w:rsid w:val="007460B7"/>
    <w:pPr>
      <w:spacing w:after="120"/>
      <w:ind w:left="566"/>
      <w:contextualSpacing/>
    </w:pPr>
  </w:style>
  <w:style w:type="paragraph" w:styleId="ListContinue3">
    <w:name w:val="List Continue 3"/>
    <w:basedOn w:val="Normal"/>
    <w:uiPriority w:val="99"/>
    <w:semiHidden/>
    <w:rsid w:val="007460B7"/>
    <w:pPr>
      <w:spacing w:after="120"/>
      <w:ind w:left="849"/>
      <w:contextualSpacing/>
    </w:pPr>
  </w:style>
  <w:style w:type="paragraph" w:styleId="ListContinue4">
    <w:name w:val="List Continue 4"/>
    <w:basedOn w:val="Normal"/>
    <w:uiPriority w:val="99"/>
    <w:semiHidden/>
    <w:rsid w:val="007460B7"/>
    <w:pPr>
      <w:spacing w:after="120"/>
      <w:ind w:left="1132"/>
      <w:contextualSpacing/>
    </w:pPr>
  </w:style>
  <w:style w:type="paragraph" w:styleId="ListContinue5">
    <w:name w:val="List Continue 5"/>
    <w:basedOn w:val="Normal"/>
    <w:uiPriority w:val="99"/>
    <w:semiHidden/>
    <w:rsid w:val="007460B7"/>
    <w:pPr>
      <w:spacing w:after="120"/>
      <w:ind w:left="1415"/>
      <w:contextualSpacing/>
    </w:pPr>
  </w:style>
  <w:style w:type="paragraph" w:styleId="ListNumber">
    <w:name w:val="List Number"/>
    <w:basedOn w:val="Normal"/>
    <w:uiPriority w:val="99"/>
    <w:semiHidden/>
    <w:rsid w:val="007460B7"/>
    <w:pPr>
      <w:numPr>
        <w:numId w:val="8"/>
      </w:numPr>
      <w:contextualSpacing/>
    </w:pPr>
  </w:style>
  <w:style w:type="paragraph" w:styleId="ListNumber2">
    <w:name w:val="List Number 2"/>
    <w:basedOn w:val="Normal"/>
    <w:uiPriority w:val="99"/>
    <w:semiHidden/>
    <w:rsid w:val="007460B7"/>
    <w:pPr>
      <w:numPr>
        <w:numId w:val="9"/>
      </w:numPr>
      <w:contextualSpacing/>
    </w:pPr>
  </w:style>
  <w:style w:type="paragraph" w:styleId="ListNumber3">
    <w:name w:val="List Number 3"/>
    <w:basedOn w:val="Normal"/>
    <w:uiPriority w:val="99"/>
    <w:semiHidden/>
    <w:rsid w:val="007460B7"/>
    <w:pPr>
      <w:numPr>
        <w:numId w:val="10"/>
      </w:numPr>
      <w:contextualSpacing/>
    </w:pPr>
  </w:style>
  <w:style w:type="paragraph" w:styleId="ListNumber4">
    <w:name w:val="List Number 4"/>
    <w:basedOn w:val="Normal"/>
    <w:uiPriority w:val="99"/>
    <w:semiHidden/>
    <w:rsid w:val="007460B7"/>
    <w:pPr>
      <w:numPr>
        <w:numId w:val="11"/>
      </w:numPr>
      <w:contextualSpacing/>
    </w:pPr>
  </w:style>
  <w:style w:type="paragraph" w:styleId="ListNumber5">
    <w:name w:val="List Number 5"/>
    <w:basedOn w:val="Normal"/>
    <w:uiPriority w:val="99"/>
    <w:semiHidden/>
    <w:rsid w:val="007460B7"/>
    <w:pPr>
      <w:numPr>
        <w:numId w:val="12"/>
      </w:numPr>
      <w:contextualSpacing/>
    </w:pPr>
  </w:style>
  <w:style w:type="paragraph" w:styleId="ListParagraph">
    <w:name w:val="List Paragraph"/>
    <w:basedOn w:val="Normal"/>
    <w:uiPriority w:val="34"/>
    <w:semiHidden/>
    <w:qFormat/>
    <w:rsid w:val="007460B7"/>
    <w:pPr>
      <w:ind w:left="720"/>
      <w:contextualSpacing/>
    </w:pPr>
  </w:style>
  <w:style w:type="table" w:styleId="ListTable1Light">
    <w:name w:val="List Table 1 Light"/>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897D74" w:themeColor="text1" w:themeTint="99"/>
        </w:tcBorders>
      </w:tcPr>
    </w:tblStylePr>
    <w:tblStylePr w:type="lastRow">
      <w:rPr>
        <w:b/>
        <w:bCs/>
      </w:rPr>
      <w:tblPr/>
      <w:tcPr>
        <w:tcBorders>
          <w:top w:val="sing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1Light-Accent1">
    <w:name w:val="List Table 1 Light Accent 1"/>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24FFAB" w:themeColor="accent1" w:themeTint="99"/>
        </w:tcBorders>
      </w:tcPr>
    </w:tblStylePr>
    <w:tblStylePr w:type="lastRow">
      <w:rPr>
        <w:b/>
        <w:bCs/>
      </w:rPr>
      <w:tblPr/>
      <w:tcPr>
        <w:tcBorders>
          <w:top w:val="sing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1Light-Accent2">
    <w:name w:val="List Table 1 Light Accent 2"/>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D6E286" w:themeColor="accent2" w:themeTint="99"/>
        </w:tcBorders>
      </w:tcPr>
    </w:tblStylePr>
    <w:tblStylePr w:type="lastRow">
      <w:rPr>
        <w:b/>
        <w:bCs/>
      </w:rPr>
      <w:tblPr/>
      <w:tcPr>
        <w:tcBorders>
          <w:top w:val="sing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1Light-Accent3">
    <w:name w:val="List Table 1 Light Accent 3"/>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31FFE3" w:themeColor="accent3" w:themeTint="99"/>
        </w:tcBorders>
      </w:tcPr>
    </w:tblStylePr>
    <w:tblStylePr w:type="lastRow">
      <w:rPr>
        <w:b/>
        <w:bCs/>
      </w:rPr>
      <w:tblPr/>
      <w:tcPr>
        <w:tcBorders>
          <w:top w:val="sing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1Light-Accent4">
    <w:name w:val="List Table 1 Light Accent 4"/>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BEDBA1" w:themeColor="accent4" w:themeTint="99"/>
        </w:tcBorders>
      </w:tcPr>
    </w:tblStylePr>
    <w:tblStylePr w:type="lastRow">
      <w:rPr>
        <w:b/>
        <w:bCs/>
      </w:rPr>
      <w:tblPr/>
      <w:tcPr>
        <w:tcBorders>
          <w:top w:val="sing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1Light-Accent5">
    <w:name w:val="List Table 1 Light Accent 5"/>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57E677" w:themeColor="accent5" w:themeTint="99"/>
        </w:tcBorders>
      </w:tcPr>
    </w:tblStylePr>
    <w:tblStylePr w:type="lastRow">
      <w:rPr>
        <w:b/>
        <w:bCs/>
      </w:rPr>
      <w:tblPr/>
      <w:tcPr>
        <w:tcBorders>
          <w:top w:val="sing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1Light-Accent6">
    <w:name w:val="List Table 1 Light Accent 6"/>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CFEB5F" w:themeColor="accent6" w:themeTint="99"/>
        </w:tcBorders>
      </w:tcPr>
    </w:tblStylePr>
    <w:tblStylePr w:type="lastRow">
      <w:rPr>
        <w:b/>
        <w:bCs/>
      </w:rPr>
      <w:tblPr/>
      <w:tcPr>
        <w:tcBorders>
          <w:top w:val="sing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2">
    <w:name w:val="List Table 2"/>
    <w:basedOn w:val="TableNormal"/>
    <w:uiPriority w:val="47"/>
    <w:rsid w:val="007460B7"/>
    <w:pPr>
      <w:spacing w:after="0" w:line="240" w:lineRule="auto"/>
    </w:pPr>
    <w:tblPr>
      <w:tblStyleRowBandSize w:val="1"/>
      <w:tblStyleColBandSize w:val="1"/>
      <w:tblBorders>
        <w:top w:val="single" w:sz="4" w:space="0" w:color="897D74" w:themeColor="text1" w:themeTint="99"/>
        <w:bottom w:val="single" w:sz="4" w:space="0" w:color="897D74" w:themeColor="text1" w:themeTint="99"/>
        <w:insideH w:val="single" w:sz="4" w:space="0" w:color="897D7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2-Accent1">
    <w:name w:val="List Table 2 Accent 1"/>
    <w:basedOn w:val="TableNormal"/>
    <w:uiPriority w:val="47"/>
    <w:rsid w:val="007460B7"/>
    <w:pPr>
      <w:spacing w:after="0" w:line="240" w:lineRule="auto"/>
    </w:pPr>
    <w:tblPr>
      <w:tblStyleRowBandSize w:val="1"/>
      <w:tblStyleColBandSize w:val="1"/>
      <w:tblBorders>
        <w:top w:val="single" w:sz="4" w:space="0" w:color="24FFAB" w:themeColor="accent1" w:themeTint="99"/>
        <w:bottom w:val="single" w:sz="4" w:space="0" w:color="24FFAB" w:themeColor="accent1" w:themeTint="99"/>
        <w:insideH w:val="single" w:sz="4" w:space="0" w:color="24FF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2-Accent2">
    <w:name w:val="List Table 2 Accent 2"/>
    <w:basedOn w:val="TableNormal"/>
    <w:uiPriority w:val="47"/>
    <w:rsid w:val="007460B7"/>
    <w:pPr>
      <w:spacing w:after="0" w:line="240" w:lineRule="auto"/>
    </w:pPr>
    <w:tblPr>
      <w:tblStyleRowBandSize w:val="1"/>
      <w:tblStyleColBandSize w:val="1"/>
      <w:tblBorders>
        <w:top w:val="single" w:sz="4" w:space="0" w:color="D6E286" w:themeColor="accent2" w:themeTint="99"/>
        <w:bottom w:val="single" w:sz="4" w:space="0" w:color="D6E286" w:themeColor="accent2" w:themeTint="99"/>
        <w:insideH w:val="single" w:sz="4" w:space="0" w:color="D6E28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2-Accent3">
    <w:name w:val="List Table 2 Accent 3"/>
    <w:basedOn w:val="TableNormal"/>
    <w:uiPriority w:val="47"/>
    <w:rsid w:val="007460B7"/>
    <w:pPr>
      <w:spacing w:after="0" w:line="240" w:lineRule="auto"/>
    </w:pPr>
    <w:tblPr>
      <w:tblStyleRowBandSize w:val="1"/>
      <w:tblStyleColBandSize w:val="1"/>
      <w:tblBorders>
        <w:top w:val="single" w:sz="4" w:space="0" w:color="31FFE3" w:themeColor="accent3" w:themeTint="99"/>
        <w:bottom w:val="single" w:sz="4" w:space="0" w:color="31FFE3" w:themeColor="accent3" w:themeTint="99"/>
        <w:insideH w:val="single" w:sz="4" w:space="0" w:color="31FFE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2-Accent4">
    <w:name w:val="List Table 2 Accent 4"/>
    <w:basedOn w:val="TableNormal"/>
    <w:uiPriority w:val="47"/>
    <w:rsid w:val="007460B7"/>
    <w:pPr>
      <w:spacing w:after="0" w:line="240" w:lineRule="auto"/>
    </w:pPr>
    <w:tblPr>
      <w:tblStyleRowBandSize w:val="1"/>
      <w:tblStyleColBandSize w:val="1"/>
      <w:tblBorders>
        <w:top w:val="single" w:sz="4" w:space="0" w:color="BEDBA1" w:themeColor="accent4" w:themeTint="99"/>
        <w:bottom w:val="single" w:sz="4" w:space="0" w:color="BEDBA1" w:themeColor="accent4" w:themeTint="99"/>
        <w:insideH w:val="single" w:sz="4" w:space="0" w:color="BEDBA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2-Accent5">
    <w:name w:val="List Table 2 Accent 5"/>
    <w:basedOn w:val="TableNormal"/>
    <w:uiPriority w:val="47"/>
    <w:rsid w:val="007460B7"/>
    <w:pPr>
      <w:spacing w:after="0" w:line="240" w:lineRule="auto"/>
    </w:pPr>
    <w:tblPr>
      <w:tblStyleRowBandSize w:val="1"/>
      <w:tblStyleColBandSize w:val="1"/>
      <w:tblBorders>
        <w:top w:val="single" w:sz="4" w:space="0" w:color="57E677" w:themeColor="accent5" w:themeTint="99"/>
        <w:bottom w:val="single" w:sz="4" w:space="0" w:color="57E677" w:themeColor="accent5" w:themeTint="99"/>
        <w:insideH w:val="single" w:sz="4" w:space="0" w:color="57E67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2-Accent6">
    <w:name w:val="List Table 2 Accent 6"/>
    <w:basedOn w:val="TableNormal"/>
    <w:uiPriority w:val="47"/>
    <w:rsid w:val="007460B7"/>
    <w:pPr>
      <w:spacing w:after="0" w:line="240" w:lineRule="auto"/>
    </w:pPr>
    <w:tblPr>
      <w:tblStyleRowBandSize w:val="1"/>
      <w:tblStyleColBandSize w:val="1"/>
      <w:tblBorders>
        <w:top w:val="single" w:sz="4" w:space="0" w:color="CFEB5F" w:themeColor="accent6" w:themeTint="99"/>
        <w:bottom w:val="single" w:sz="4" w:space="0" w:color="CFEB5F" w:themeColor="accent6" w:themeTint="99"/>
        <w:insideH w:val="single" w:sz="4" w:space="0" w:color="CFEB5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3">
    <w:name w:val="List Table 3"/>
    <w:basedOn w:val="TableNormal"/>
    <w:uiPriority w:val="48"/>
    <w:rsid w:val="007460B7"/>
    <w:pPr>
      <w:spacing w:after="0" w:line="240" w:lineRule="auto"/>
    </w:pPr>
    <w:tblPr>
      <w:tblStyleRowBandSize w:val="1"/>
      <w:tblStyleColBandSize w:val="1"/>
      <w:tblBorders>
        <w:top w:val="single" w:sz="4" w:space="0" w:color="2D2926" w:themeColor="text1"/>
        <w:left w:val="single" w:sz="4" w:space="0" w:color="2D2926" w:themeColor="text1"/>
        <w:bottom w:val="single" w:sz="4" w:space="0" w:color="2D2926" w:themeColor="text1"/>
        <w:right w:val="single" w:sz="4" w:space="0" w:color="2D2926" w:themeColor="text1"/>
      </w:tblBorders>
    </w:tblPr>
    <w:tblStylePr w:type="firstRow">
      <w:rPr>
        <w:b/>
        <w:bCs/>
        <w:color w:val="FFFFFF" w:themeColor="background1"/>
      </w:rPr>
      <w:tblPr/>
      <w:tcPr>
        <w:shd w:val="clear" w:color="auto" w:fill="2D2926" w:themeFill="text1"/>
      </w:tcPr>
    </w:tblStylePr>
    <w:tblStylePr w:type="lastRow">
      <w:rPr>
        <w:b/>
        <w:bCs/>
      </w:rPr>
      <w:tblPr/>
      <w:tcPr>
        <w:tcBorders>
          <w:top w:val="double" w:sz="4" w:space="0" w:color="2D2926"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D2926" w:themeColor="text1"/>
          <w:right w:val="single" w:sz="4" w:space="0" w:color="2D2926" w:themeColor="text1"/>
        </w:tcBorders>
      </w:tcPr>
    </w:tblStylePr>
    <w:tblStylePr w:type="band1Horz">
      <w:tblPr/>
      <w:tcPr>
        <w:tcBorders>
          <w:top w:val="single" w:sz="4" w:space="0" w:color="2D2926" w:themeColor="text1"/>
          <w:bottom w:val="single" w:sz="4" w:space="0" w:color="2D2926"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D2926" w:themeColor="text1"/>
          <w:left w:val="nil"/>
        </w:tcBorders>
      </w:tcPr>
    </w:tblStylePr>
    <w:tblStylePr w:type="swCell">
      <w:tblPr/>
      <w:tcPr>
        <w:tcBorders>
          <w:top w:val="double" w:sz="4" w:space="0" w:color="2D2926" w:themeColor="text1"/>
          <w:right w:val="nil"/>
        </w:tcBorders>
      </w:tcPr>
    </w:tblStylePr>
  </w:style>
  <w:style w:type="table" w:styleId="ListTable3-Accent1">
    <w:name w:val="List Table 3 Accent 1"/>
    <w:basedOn w:val="TableNormal"/>
    <w:uiPriority w:val="48"/>
    <w:rsid w:val="007460B7"/>
    <w:pPr>
      <w:spacing w:after="0" w:line="240" w:lineRule="auto"/>
    </w:pPr>
    <w:tblPr>
      <w:tblStyleRowBandSize w:val="1"/>
      <w:tblStyleColBandSize w:val="1"/>
      <w:tblBorders>
        <w:top w:val="single" w:sz="4" w:space="0" w:color="00915A" w:themeColor="accent1"/>
        <w:left w:val="single" w:sz="4" w:space="0" w:color="00915A" w:themeColor="accent1"/>
        <w:bottom w:val="single" w:sz="4" w:space="0" w:color="00915A" w:themeColor="accent1"/>
        <w:right w:val="single" w:sz="4" w:space="0" w:color="00915A" w:themeColor="accent1"/>
      </w:tblBorders>
    </w:tblPr>
    <w:tblStylePr w:type="firstRow">
      <w:rPr>
        <w:b/>
        <w:bCs/>
        <w:color w:val="FFFFFF" w:themeColor="background1"/>
      </w:rPr>
      <w:tblPr/>
      <w:tcPr>
        <w:shd w:val="clear" w:color="auto" w:fill="00915A" w:themeFill="accent1"/>
      </w:tcPr>
    </w:tblStylePr>
    <w:tblStylePr w:type="lastRow">
      <w:rPr>
        <w:b/>
        <w:bCs/>
      </w:rPr>
      <w:tblPr/>
      <w:tcPr>
        <w:tcBorders>
          <w:top w:val="double" w:sz="4" w:space="0" w:color="00915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15A" w:themeColor="accent1"/>
          <w:right w:val="single" w:sz="4" w:space="0" w:color="00915A" w:themeColor="accent1"/>
        </w:tcBorders>
      </w:tcPr>
    </w:tblStylePr>
    <w:tblStylePr w:type="band1Horz">
      <w:tblPr/>
      <w:tcPr>
        <w:tcBorders>
          <w:top w:val="single" w:sz="4" w:space="0" w:color="00915A" w:themeColor="accent1"/>
          <w:bottom w:val="single" w:sz="4" w:space="0" w:color="00915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15A" w:themeColor="accent1"/>
          <w:left w:val="nil"/>
        </w:tcBorders>
      </w:tcPr>
    </w:tblStylePr>
    <w:tblStylePr w:type="swCell">
      <w:tblPr/>
      <w:tcPr>
        <w:tcBorders>
          <w:top w:val="double" w:sz="4" w:space="0" w:color="00915A" w:themeColor="accent1"/>
          <w:right w:val="nil"/>
        </w:tcBorders>
      </w:tcPr>
    </w:tblStylePr>
  </w:style>
  <w:style w:type="table" w:styleId="ListTable3-Accent2">
    <w:name w:val="List Table 3 Accent 2"/>
    <w:basedOn w:val="TableNormal"/>
    <w:uiPriority w:val="48"/>
    <w:rsid w:val="007460B7"/>
    <w:pPr>
      <w:spacing w:after="0" w:line="240" w:lineRule="auto"/>
    </w:pPr>
    <w:tblPr>
      <w:tblStyleRowBandSize w:val="1"/>
      <w:tblStyleColBandSize w:val="1"/>
      <w:tblBorders>
        <w:top w:val="single" w:sz="4" w:space="0" w:color="BCD036" w:themeColor="accent2"/>
        <w:left w:val="single" w:sz="4" w:space="0" w:color="BCD036" w:themeColor="accent2"/>
        <w:bottom w:val="single" w:sz="4" w:space="0" w:color="BCD036" w:themeColor="accent2"/>
        <w:right w:val="single" w:sz="4" w:space="0" w:color="BCD036" w:themeColor="accent2"/>
      </w:tblBorders>
    </w:tblPr>
    <w:tblStylePr w:type="firstRow">
      <w:rPr>
        <w:b/>
        <w:bCs/>
        <w:color w:val="FFFFFF" w:themeColor="background1"/>
      </w:rPr>
      <w:tblPr/>
      <w:tcPr>
        <w:shd w:val="clear" w:color="auto" w:fill="BCD036" w:themeFill="accent2"/>
      </w:tcPr>
    </w:tblStylePr>
    <w:tblStylePr w:type="lastRow">
      <w:rPr>
        <w:b/>
        <w:bCs/>
      </w:rPr>
      <w:tblPr/>
      <w:tcPr>
        <w:tcBorders>
          <w:top w:val="double" w:sz="4" w:space="0" w:color="BCD0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CD036" w:themeColor="accent2"/>
          <w:right w:val="single" w:sz="4" w:space="0" w:color="BCD036" w:themeColor="accent2"/>
        </w:tcBorders>
      </w:tcPr>
    </w:tblStylePr>
    <w:tblStylePr w:type="band1Horz">
      <w:tblPr/>
      <w:tcPr>
        <w:tcBorders>
          <w:top w:val="single" w:sz="4" w:space="0" w:color="BCD036" w:themeColor="accent2"/>
          <w:bottom w:val="single" w:sz="4" w:space="0" w:color="BCD0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CD036" w:themeColor="accent2"/>
          <w:left w:val="nil"/>
        </w:tcBorders>
      </w:tcPr>
    </w:tblStylePr>
    <w:tblStylePr w:type="swCell">
      <w:tblPr/>
      <w:tcPr>
        <w:tcBorders>
          <w:top w:val="double" w:sz="4" w:space="0" w:color="BCD036" w:themeColor="accent2"/>
          <w:right w:val="nil"/>
        </w:tcBorders>
      </w:tcPr>
    </w:tblStylePr>
  </w:style>
  <w:style w:type="table" w:styleId="ListTable3-Accent3">
    <w:name w:val="List Table 3 Accent 3"/>
    <w:basedOn w:val="TableNormal"/>
    <w:uiPriority w:val="48"/>
    <w:rsid w:val="007460B7"/>
    <w:pPr>
      <w:spacing w:after="0" w:line="240" w:lineRule="auto"/>
    </w:pPr>
    <w:tblPr>
      <w:tblStyleRowBandSize w:val="1"/>
      <w:tblStyleColBandSize w:val="1"/>
      <w:tblBorders>
        <w:top w:val="single" w:sz="4" w:space="0" w:color="00A791" w:themeColor="accent3"/>
        <w:left w:val="single" w:sz="4" w:space="0" w:color="00A791" w:themeColor="accent3"/>
        <w:bottom w:val="single" w:sz="4" w:space="0" w:color="00A791" w:themeColor="accent3"/>
        <w:right w:val="single" w:sz="4" w:space="0" w:color="00A791" w:themeColor="accent3"/>
      </w:tblBorders>
    </w:tblPr>
    <w:tblStylePr w:type="firstRow">
      <w:rPr>
        <w:b/>
        <w:bCs/>
        <w:color w:val="FFFFFF" w:themeColor="background1"/>
      </w:rPr>
      <w:tblPr/>
      <w:tcPr>
        <w:shd w:val="clear" w:color="auto" w:fill="00A791" w:themeFill="accent3"/>
      </w:tcPr>
    </w:tblStylePr>
    <w:tblStylePr w:type="lastRow">
      <w:rPr>
        <w:b/>
        <w:bCs/>
      </w:rPr>
      <w:tblPr/>
      <w:tcPr>
        <w:tcBorders>
          <w:top w:val="double" w:sz="4" w:space="0" w:color="00A79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91" w:themeColor="accent3"/>
          <w:right w:val="single" w:sz="4" w:space="0" w:color="00A791" w:themeColor="accent3"/>
        </w:tcBorders>
      </w:tcPr>
    </w:tblStylePr>
    <w:tblStylePr w:type="band1Horz">
      <w:tblPr/>
      <w:tcPr>
        <w:tcBorders>
          <w:top w:val="single" w:sz="4" w:space="0" w:color="00A791" w:themeColor="accent3"/>
          <w:bottom w:val="single" w:sz="4" w:space="0" w:color="00A79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91" w:themeColor="accent3"/>
          <w:left w:val="nil"/>
        </w:tcBorders>
      </w:tcPr>
    </w:tblStylePr>
    <w:tblStylePr w:type="swCell">
      <w:tblPr/>
      <w:tcPr>
        <w:tcBorders>
          <w:top w:val="double" w:sz="4" w:space="0" w:color="00A791" w:themeColor="accent3"/>
          <w:right w:val="nil"/>
        </w:tcBorders>
      </w:tcPr>
    </w:tblStylePr>
  </w:style>
  <w:style w:type="table" w:styleId="ListTable3-Accent4">
    <w:name w:val="List Table 3 Accent 4"/>
    <w:basedOn w:val="TableNormal"/>
    <w:uiPriority w:val="48"/>
    <w:rsid w:val="007460B7"/>
    <w:pPr>
      <w:spacing w:after="0" w:line="240" w:lineRule="auto"/>
    </w:pPr>
    <w:tblPr>
      <w:tblStyleRowBandSize w:val="1"/>
      <w:tblStyleColBandSize w:val="1"/>
      <w:tblBorders>
        <w:top w:val="single" w:sz="4" w:space="0" w:color="93C463" w:themeColor="accent4"/>
        <w:left w:val="single" w:sz="4" w:space="0" w:color="93C463" w:themeColor="accent4"/>
        <w:bottom w:val="single" w:sz="4" w:space="0" w:color="93C463" w:themeColor="accent4"/>
        <w:right w:val="single" w:sz="4" w:space="0" w:color="93C463" w:themeColor="accent4"/>
      </w:tblBorders>
    </w:tblPr>
    <w:tblStylePr w:type="firstRow">
      <w:rPr>
        <w:b/>
        <w:bCs/>
        <w:color w:val="FFFFFF" w:themeColor="background1"/>
      </w:rPr>
      <w:tblPr/>
      <w:tcPr>
        <w:shd w:val="clear" w:color="auto" w:fill="93C463" w:themeFill="accent4"/>
      </w:tcPr>
    </w:tblStylePr>
    <w:tblStylePr w:type="lastRow">
      <w:rPr>
        <w:b/>
        <w:bCs/>
      </w:rPr>
      <w:tblPr/>
      <w:tcPr>
        <w:tcBorders>
          <w:top w:val="double" w:sz="4" w:space="0" w:color="93C46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C463" w:themeColor="accent4"/>
          <w:right w:val="single" w:sz="4" w:space="0" w:color="93C463" w:themeColor="accent4"/>
        </w:tcBorders>
      </w:tcPr>
    </w:tblStylePr>
    <w:tblStylePr w:type="band1Horz">
      <w:tblPr/>
      <w:tcPr>
        <w:tcBorders>
          <w:top w:val="single" w:sz="4" w:space="0" w:color="93C463" w:themeColor="accent4"/>
          <w:bottom w:val="single" w:sz="4" w:space="0" w:color="93C46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C463" w:themeColor="accent4"/>
          <w:left w:val="nil"/>
        </w:tcBorders>
      </w:tcPr>
    </w:tblStylePr>
    <w:tblStylePr w:type="swCell">
      <w:tblPr/>
      <w:tcPr>
        <w:tcBorders>
          <w:top w:val="double" w:sz="4" w:space="0" w:color="93C463" w:themeColor="accent4"/>
          <w:right w:val="nil"/>
        </w:tcBorders>
      </w:tcPr>
    </w:tblStylePr>
  </w:style>
  <w:style w:type="table" w:styleId="ListTable3-Accent5">
    <w:name w:val="List Table 3 Accent 5"/>
    <w:basedOn w:val="TableNormal"/>
    <w:uiPriority w:val="48"/>
    <w:rsid w:val="007460B7"/>
    <w:pPr>
      <w:spacing w:after="0" w:line="240" w:lineRule="auto"/>
    </w:pPr>
    <w:tblPr>
      <w:tblStyleRowBandSize w:val="1"/>
      <w:tblStyleColBandSize w:val="1"/>
      <w:tblBorders>
        <w:top w:val="single" w:sz="4" w:space="0" w:color="18A638" w:themeColor="accent5"/>
        <w:left w:val="single" w:sz="4" w:space="0" w:color="18A638" w:themeColor="accent5"/>
        <w:bottom w:val="single" w:sz="4" w:space="0" w:color="18A638" w:themeColor="accent5"/>
        <w:right w:val="single" w:sz="4" w:space="0" w:color="18A638" w:themeColor="accent5"/>
      </w:tblBorders>
    </w:tblPr>
    <w:tblStylePr w:type="firstRow">
      <w:rPr>
        <w:b/>
        <w:bCs/>
        <w:color w:val="FFFFFF" w:themeColor="background1"/>
      </w:rPr>
      <w:tblPr/>
      <w:tcPr>
        <w:shd w:val="clear" w:color="auto" w:fill="18A638" w:themeFill="accent5"/>
      </w:tcPr>
    </w:tblStylePr>
    <w:tblStylePr w:type="lastRow">
      <w:rPr>
        <w:b/>
        <w:bCs/>
      </w:rPr>
      <w:tblPr/>
      <w:tcPr>
        <w:tcBorders>
          <w:top w:val="double" w:sz="4" w:space="0" w:color="18A63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A638" w:themeColor="accent5"/>
          <w:right w:val="single" w:sz="4" w:space="0" w:color="18A638" w:themeColor="accent5"/>
        </w:tcBorders>
      </w:tcPr>
    </w:tblStylePr>
    <w:tblStylePr w:type="band1Horz">
      <w:tblPr/>
      <w:tcPr>
        <w:tcBorders>
          <w:top w:val="single" w:sz="4" w:space="0" w:color="18A638" w:themeColor="accent5"/>
          <w:bottom w:val="single" w:sz="4" w:space="0" w:color="18A63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A638" w:themeColor="accent5"/>
          <w:left w:val="nil"/>
        </w:tcBorders>
      </w:tcPr>
    </w:tblStylePr>
    <w:tblStylePr w:type="swCell">
      <w:tblPr/>
      <w:tcPr>
        <w:tcBorders>
          <w:top w:val="double" w:sz="4" w:space="0" w:color="18A638" w:themeColor="accent5"/>
          <w:right w:val="nil"/>
        </w:tcBorders>
      </w:tcPr>
    </w:tblStylePr>
  </w:style>
  <w:style w:type="table" w:styleId="ListTable3-Accent6">
    <w:name w:val="List Table 3 Accent 6"/>
    <w:basedOn w:val="TableNormal"/>
    <w:uiPriority w:val="48"/>
    <w:rsid w:val="007460B7"/>
    <w:pPr>
      <w:spacing w:after="0" w:line="240" w:lineRule="auto"/>
    </w:pPr>
    <w:tblPr>
      <w:tblStyleRowBandSize w:val="1"/>
      <w:tblStyleColBandSize w:val="1"/>
      <w:tblBorders>
        <w:top w:val="single" w:sz="4" w:space="0" w:color="9CBE17" w:themeColor="accent6"/>
        <w:left w:val="single" w:sz="4" w:space="0" w:color="9CBE17" w:themeColor="accent6"/>
        <w:bottom w:val="single" w:sz="4" w:space="0" w:color="9CBE17" w:themeColor="accent6"/>
        <w:right w:val="single" w:sz="4" w:space="0" w:color="9CBE17" w:themeColor="accent6"/>
      </w:tblBorders>
    </w:tblPr>
    <w:tblStylePr w:type="firstRow">
      <w:rPr>
        <w:b/>
        <w:bCs/>
        <w:color w:val="FFFFFF" w:themeColor="background1"/>
      </w:rPr>
      <w:tblPr/>
      <w:tcPr>
        <w:shd w:val="clear" w:color="auto" w:fill="9CBE17" w:themeFill="accent6"/>
      </w:tcPr>
    </w:tblStylePr>
    <w:tblStylePr w:type="lastRow">
      <w:rPr>
        <w:b/>
        <w:bCs/>
      </w:rPr>
      <w:tblPr/>
      <w:tcPr>
        <w:tcBorders>
          <w:top w:val="double" w:sz="4" w:space="0" w:color="9CBE1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BE17" w:themeColor="accent6"/>
          <w:right w:val="single" w:sz="4" w:space="0" w:color="9CBE17" w:themeColor="accent6"/>
        </w:tcBorders>
      </w:tcPr>
    </w:tblStylePr>
    <w:tblStylePr w:type="band1Horz">
      <w:tblPr/>
      <w:tcPr>
        <w:tcBorders>
          <w:top w:val="single" w:sz="4" w:space="0" w:color="9CBE17" w:themeColor="accent6"/>
          <w:bottom w:val="single" w:sz="4" w:space="0" w:color="9CBE1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BE17" w:themeColor="accent6"/>
          <w:left w:val="nil"/>
        </w:tcBorders>
      </w:tcPr>
    </w:tblStylePr>
    <w:tblStylePr w:type="swCell">
      <w:tblPr/>
      <w:tcPr>
        <w:tcBorders>
          <w:top w:val="double" w:sz="4" w:space="0" w:color="9CBE17" w:themeColor="accent6"/>
          <w:right w:val="nil"/>
        </w:tcBorders>
      </w:tcPr>
    </w:tblStylePr>
  </w:style>
  <w:style w:type="table" w:styleId="ListTable4">
    <w:name w:val="List Table 4"/>
    <w:basedOn w:val="TableNormal"/>
    <w:uiPriority w:val="49"/>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tblBorders>
    </w:tblPr>
    <w:tblStylePr w:type="firstRow">
      <w:rPr>
        <w:b/>
        <w:bCs/>
        <w:color w:val="FFFFFF" w:themeColor="background1"/>
      </w:rPr>
      <w:tblPr/>
      <w:tcPr>
        <w:tcBorders>
          <w:top w:val="single" w:sz="4" w:space="0" w:color="2D2926" w:themeColor="text1"/>
          <w:left w:val="single" w:sz="4" w:space="0" w:color="2D2926" w:themeColor="text1"/>
          <w:bottom w:val="single" w:sz="4" w:space="0" w:color="2D2926" w:themeColor="text1"/>
          <w:right w:val="single" w:sz="4" w:space="0" w:color="2D2926" w:themeColor="text1"/>
          <w:insideH w:val="nil"/>
        </w:tcBorders>
        <w:shd w:val="clear" w:color="auto" w:fill="2D2926" w:themeFill="text1"/>
      </w:tcPr>
    </w:tblStylePr>
    <w:tblStylePr w:type="lastRow">
      <w:rPr>
        <w:b/>
        <w:bCs/>
      </w:rPr>
      <w:tblPr/>
      <w:tcPr>
        <w:tcBorders>
          <w:top w:val="doub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4-Accent1">
    <w:name w:val="List Table 4 Accent 1"/>
    <w:basedOn w:val="TableNormal"/>
    <w:uiPriority w:val="49"/>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tblBorders>
    </w:tblPr>
    <w:tblStylePr w:type="firstRow">
      <w:rPr>
        <w:b/>
        <w:bCs/>
        <w:color w:val="FFFFFF" w:themeColor="background1"/>
      </w:rPr>
      <w:tblPr/>
      <w:tcPr>
        <w:tcBorders>
          <w:top w:val="single" w:sz="4" w:space="0" w:color="00915A" w:themeColor="accent1"/>
          <w:left w:val="single" w:sz="4" w:space="0" w:color="00915A" w:themeColor="accent1"/>
          <w:bottom w:val="single" w:sz="4" w:space="0" w:color="00915A" w:themeColor="accent1"/>
          <w:right w:val="single" w:sz="4" w:space="0" w:color="00915A" w:themeColor="accent1"/>
          <w:insideH w:val="nil"/>
        </w:tcBorders>
        <w:shd w:val="clear" w:color="auto" w:fill="00915A" w:themeFill="accent1"/>
      </w:tcPr>
    </w:tblStylePr>
    <w:tblStylePr w:type="lastRow">
      <w:rPr>
        <w:b/>
        <w:bCs/>
      </w:rPr>
      <w:tblPr/>
      <w:tcPr>
        <w:tcBorders>
          <w:top w:val="doub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4-Accent2">
    <w:name w:val="List Table 4 Accent 2"/>
    <w:basedOn w:val="TableNormal"/>
    <w:uiPriority w:val="49"/>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tblBorders>
    </w:tblPr>
    <w:tblStylePr w:type="firstRow">
      <w:rPr>
        <w:b/>
        <w:bCs/>
        <w:color w:val="FFFFFF" w:themeColor="background1"/>
      </w:rPr>
      <w:tblPr/>
      <w:tcPr>
        <w:tcBorders>
          <w:top w:val="single" w:sz="4" w:space="0" w:color="BCD036" w:themeColor="accent2"/>
          <w:left w:val="single" w:sz="4" w:space="0" w:color="BCD036" w:themeColor="accent2"/>
          <w:bottom w:val="single" w:sz="4" w:space="0" w:color="BCD036" w:themeColor="accent2"/>
          <w:right w:val="single" w:sz="4" w:space="0" w:color="BCD036" w:themeColor="accent2"/>
          <w:insideH w:val="nil"/>
        </w:tcBorders>
        <w:shd w:val="clear" w:color="auto" w:fill="BCD036" w:themeFill="accent2"/>
      </w:tcPr>
    </w:tblStylePr>
    <w:tblStylePr w:type="lastRow">
      <w:rPr>
        <w:b/>
        <w:bCs/>
      </w:rPr>
      <w:tblPr/>
      <w:tcPr>
        <w:tcBorders>
          <w:top w:val="doub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4-Accent3">
    <w:name w:val="List Table 4 Accent 3"/>
    <w:basedOn w:val="TableNormal"/>
    <w:uiPriority w:val="49"/>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tblBorders>
    </w:tblPr>
    <w:tblStylePr w:type="firstRow">
      <w:rPr>
        <w:b/>
        <w:bCs/>
        <w:color w:val="FFFFFF" w:themeColor="background1"/>
      </w:rPr>
      <w:tblPr/>
      <w:tcPr>
        <w:tcBorders>
          <w:top w:val="single" w:sz="4" w:space="0" w:color="00A791" w:themeColor="accent3"/>
          <w:left w:val="single" w:sz="4" w:space="0" w:color="00A791" w:themeColor="accent3"/>
          <w:bottom w:val="single" w:sz="4" w:space="0" w:color="00A791" w:themeColor="accent3"/>
          <w:right w:val="single" w:sz="4" w:space="0" w:color="00A791" w:themeColor="accent3"/>
          <w:insideH w:val="nil"/>
        </w:tcBorders>
        <w:shd w:val="clear" w:color="auto" w:fill="00A791" w:themeFill="accent3"/>
      </w:tcPr>
    </w:tblStylePr>
    <w:tblStylePr w:type="lastRow">
      <w:rPr>
        <w:b/>
        <w:bCs/>
      </w:rPr>
      <w:tblPr/>
      <w:tcPr>
        <w:tcBorders>
          <w:top w:val="doub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4-Accent4">
    <w:name w:val="List Table 4 Accent 4"/>
    <w:basedOn w:val="TableNormal"/>
    <w:uiPriority w:val="49"/>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tblBorders>
    </w:tblPr>
    <w:tblStylePr w:type="firstRow">
      <w:rPr>
        <w:b/>
        <w:bCs/>
        <w:color w:val="FFFFFF" w:themeColor="background1"/>
      </w:rPr>
      <w:tblPr/>
      <w:tcPr>
        <w:tcBorders>
          <w:top w:val="single" w:sz="4" w:space="0" w:color="93C463" w:themeColor="accent4"/>
          <w:left w:val="single" w:sz="4" w:space="0" w:color="93C463" w:themeColor="accent4"/>
          <w:bottom w:val="single" w:sz="4" w:space="0" w:color="93C463" w:themeColor="accent4"/>
          <w:right w:val="single" w:sz="4" w:space="0" w:color="93C463" w:themeColor="accent4"/>
          <w:insideH w:val="nil"/>
        </w:tcBorders>
        <w:shd w:val="clear" w:color="auto" w:fill="93C463" w:themeFill="accent4"/>
      </w:tcPr>
    </w:tblStylePr>
    <w:tblStylePr w:type="lastRow">
      <w:rPr>
        <w:b/>
        <w:bCs/>
      </w:rPr>
      <w:tblPr/>
      <w:tcPr>
        <w:tcBorders>
          <w:top w:val="doub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4-Accent5">
    <w:name w:val="List Table 4 Accent 5"/>
    <w:basedOn w:val="TableNormal"/>
    <w:uiPriority w:val="49"/>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tblBorders>
    </w:tblPr>
    <w:tblStylePr w:type="firstRow">
      <w:rPr>
        <w:b/>
        <w:bCs/>
        <w:color w:val="FFFFFF" w:themeColor="background1"/>
      </w:rPr>
      <w:tblPr/>
      <w:tcPr>
        <w:tcBorders>
          <w:top w:val="single" w:sz="4" w:space="0" w:color="18A638" w:themeColor="accent5"/>
          <w:left w:val="single" w:sz="4" w:space="0" w:color="18A638" w:themeColor="accent5"/>
          <w:bottom w:val="single" w:sz="4" w:space="0" w:color="18A638" w:themeColor="accent5"/>
          <w:right w:val="single" w:sz="4" w:space="0" w:color="18A638" w:themeColor="accent5"/>
          <w:insideH w:val="nil"/>
        </w:tcBorders>
        <w:shd w:val="clear" w:color="auto" w:fill="18A638" w:themeFill="accent5"/>
      </w:tcPr>
    </w:tblStylePr>
    <w:tblStylePr w:type="lastRow">
      <w:rPr>
        <w:b/>
        <w:bCs/>
      </w:rPr>
      <w:tblPr/>
      <w:tcPr>
        <w:tcBorders>
          <w:top w:val="doub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4-Accent6">
    <w:name w:val="List Table 4 Accent 6"/>
    <w:basedOn w:val="TableNormal"/>
    <w:uiPriority w:val="49"/>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tblBorders>
    </w:tblPr>
    <w:tblStylePr w:type="firstRow">
      <w:rPr>
        <w:b/>
        <w:bCs/>
        <w:color w:val="FFFFFF" w:themeColor="background1"/>
      </w:rPr>
      <w:tblPr/>
      <w:tcPr>
        <w:tcBorders>
          <w:top w:val="single" w:sz="4" w:space="0" w:color="9CBE17" w:themeColor="accent6"/>
          <w:left w:val="single" w:sz="4" w:space="0" w:color="9CBE17" w:themeColor="accent6"/>
          <w:bottom w:val="single" w:sz="4" w:space="0" w:color="9CBE17" w:themeColor="accent6"/>
          <w:right w:val="single" w:sz="4" w:space="0" w:color="9CBE17" w:themeColor="accent6"/>
          <w:insideH w:val="nil"/>
        </w:tcBorders>
        <w:shd w:val="clear" w:color="auto" w:fill="9CBE17" w:themeFill="accent6"/>
      </w:tcPr>
    </w:tblStylePr>
    <w:tblStylePr w:type="lastRow">
      <w:rPr>
        <w:b/>
        <w:bCs/>
      </w:rPr>
      <w:tblPr/>
      <w:tcPr>
        <w:tcBorders>
          <w:top w:val="doub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5Dark">
    <w:name w:val="List Table 5 Dark"/>
    <w:basedOn w:val="TableNormal"/>
    <w:uiPriority w:val="50"/>
    <w:rsid w:val="007460B7"/>
    <w:pPr>
      <w:spacing w:after="0" w:line="240" w:lineRule="auto"/>
    </w:pPr>
    <w:rPr>
      <w:color w:val="FFFFFF" w:themeColor="background1"/>
    </w:rPr>
    <w:tblPr>
      <w:tblStyleRowBandSize w:val="1"/>
      <w:tblStyleColBandSize w:val="1"/>
      <w:tblBorders>
        <w:top w:val="single" w:sz="24" w:space="0" w:color="2D2926" w:themeColor="text1"/>
        <w:left w:val="single" w:sz="24" w:space="0" w:color="2D2926" w:themeColor="text1"/>
        <w:bottom w:val="single" w:sz="24" w:space="0" w:color="2D2926" w:themeColor="text1"/>
        <w:right w:val="single" w:sz="24" w:space="0" w:color="2D2926" w:themeColor="text1"/>
      </w:tblBorders>
    </w:tblPr>
    <w:tcPr>
      <w:shd w:val="clear" w:color="auto" w:fill="2D2926"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460B7"/>
    <w:pPr>
      <w:spacing w:after="0" w:line="240" w:lineRule="auto"/>
    </w:pPr>
    <w:rPr>
      <w:color w:val="FFFFFF" w:themeColor="background1"/>
    </w:rPr>
    <w:tblPr>
      <w:tblStyleRowBandSize w:val="1"/>
      <w:tblStyleColBandSize w:val="1"/>
      <w:tblBorders>
        <w:top w:val="single" w:sz="24" w:space="0" w:color="00915A" w:themeColor="accent1"/>
        <w:left w:val="single" w:sz="24" w:space="0" w:color="00915A" w:themeColor="accent1"/>
        <w:bottom w:val="single" w:sz="24" w:space="0" w:color="00915A" w:themeColor="accent1"/>
        <w:right w:val="single" w:sz="24" w:space="0" w:color="00915A" w:themeColor="accent1"/>
      </w:tblBorders>
    </w:tblPr>
    <w:tcPr>
      <w:shd w:val="clear" w:color="auto" w:fill="00915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460B7"/>
    <w:pPr>
      <w:spacing w:after="0" w:line="240" w:lineRule="auto"/>
    </w:pPr>
    <w:rPr>
      <w:color w:val="FFFFFF" w:themeColor="background1"/>
    </w:rPr>
    <w:tblPr>
      <w:tblStyleRowBandSize w:val="1"/>
      <w:tblStyleColBandSize w:val="1"/>
      <w:tblBorders>
        <w:top w:val="single" w:sz="24" w:space="0" w:color="BCD036" w:themeColor="accent2"/>
        <w:left w:val="single" w:sz="24" w:space="0" w:color="BCD036" w:themeColor="accent2"/>
        <w:bottom w:val="single" w:sz="24" w:space="0" w:color="BCD036" w:themeColor="accent2"/>
        <w:right w:val="single" w:sz="24" w:space="0" w:color="BCD036" w:themeColor="accent2"/>
      </w:tblBorders>
    </w:tblPr>
    <w:tcPr>
      <w:shd w:val="clear" w:color="auto" w:fill="BCD0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460B7"/>
    <w:pPr>
      <w:spacing w:after="0" w:line="240" w:lineRule="auto"/>
    </w:pPr>
    <w:rPr>
      <w:color w:val="FFFFFF" w:themeColor="background1"/>
    </w:rPr>
    <w:tblPr>
      <w:tblStyleRowBandSize w:val="1"/>
      <w:tblStyleColBandSize w:val="1"/>
      <w:tblBorders>
        <w:top w:val="single" w:sz="24" w:space="0" w:color="00A791" w:themeColor="accent3"/>
        <w:left w:val="single" w:sz="24" w:space="0" w:color="00A791" w:themeColor="accent3"/>
        <w:bottom w:val="single" w:sz="24" w:space="0" w:color="00A791" w:themeColor="accent3"/>
        <w:right w:val="single" w:sz="24" w:space="0" w:color="00A791" w:themeColor="accent3"/>
      </w:tblBorders>
    </w:tblPr>
    <w:tcPr>
      <w:shd w:val="clear" w:color="auto" w:fill="00A79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460B7"/>
    <w:pPr>
      <w:spacing w:after="0" w:line="240" w:lineRule="auto"/>
    </w:pPr>
    <w:rPr>
      <w:color w:val="FFFFFF" w:themeColor="background1"/>
    </w:rPr>
    <w:tblPr>
      <w:tblStyleRowBandSize w:val="1"/>
      <w:tblStyleColBandSize w:val="1"/>
      <w:tblBorders>
        <w:top w:val="single" w:sz="24" w:space="0" w:color="93C463" w:themeColor="accent4"/>
        <w:left w:val="single" w:sz="24" w:space="0" w:color="93C463" w:themeColor="accent4"/>
        <w:bottom w:val="single" w:sz="24" w:space="0" w:color="93C463" w:themeColor="accent4"/>
        <w:right w:val="single" w:sz="24" w:space="0" w:color="93C463" w:themeColor="accent4"/>
      </w:tblBorders>
    </w:tblPr>
    <w:tcPr>
      <w:shd w:val="clear" w:color="auto" w:fill="93C46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460B7"/>
    <w:pPr>
      <w:spacing w:after="0" w:line="240" w:lineRule="auto"/>
    </w:pPr>
    <w:rPr>
      <w:color w:val="FFFFFF" w:themeColor="background1"/>
    </w:rPr>
    <w:tblPr>
      <w:tblStyleRowBandSize w:val="1"/>
      <w:tblStyleColBandSize w:val="1"/>
      <w:tblBorders>
        <w:top w:val="single" w:sz="24" w:space="0" w:color="18A638" w:themeColor="accent5"/>
        <w:left w:val="single" w:sz="24" w:space="0" w:color="18A638" w:themeColor="accent5"/>
        <w:bottom w:val="single" w:sz="24" w:space="0" w:color="18A638" w:themeColor="accent5"/>
        <w:right w:val="single" w:sz="24" w:space="0" w:color="18A638" w:themeColor="accent5"/>
      </w:tblBorders>
    </w:tblPr>
    <w:tcPr>
      <w:shd w:val="clear" w:color="auto" w:fill="18A63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460B7"/>
    <w:pPr>
      <w:spacing w:after="0" w:line="240" w:lineRule="auto"/>
    </w:pPr>
    <w:rPr>
      <w:color w:val="FFFFFF" w:themeColor="background1"/>
    </w:rPr>
    <w:tblPr>
      <w:tblStyleRowBandSize w:val="1"/>
      <w:tblStyleColBandSize w:val="1"/>
      <w:tblBorders>
        <w:top w:val="single" w:sz="24" w:space="0" w:color="9CBE17" w:themeColor="accent6"/>
        <w:left w:val="single" w:sz="24" w:space="0" w:color="9CBE17" w:themeColor="accent6"/>
        <w:bottom w:val="single" w:sz="24" w:space="0" w:color="9CBE17" w:themeColor="accent6"/>
        <w:right w:val="single" w:sz="24" w:space="0" w:color="9CBE17" w:themeColor="accent6"/>
      </w:tblBorders>
    </w:tblPr>
    <w:tcPr>
      <w:shd w:val="clear" w:color="auto" w:fill="9CBE1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460B7"/>
    <w:pPr>
      <w:spacing w:after="0" w:line="240" w:lineRule="auto"/>
    </w:pPr>
    <w:rPr>
      <w:color w:val="2D2926" w:themeColor="text1"/>
    </w:rPr>
    <w:tblPr>
      <w:tblStyleRowBandSize w:val="1"/>
      <w:tblStyleColBandSize w:val="1"/>
      <w:tblBorders>
        <w:top w:val="single" w:sz="4" w:space="0" w:color="2D2926" w:themeColor="text1"/>
        <w:bottom w:val="single" w:sz="4" w:space="0" w:color="2D2926" w:themeColor="text1"/>
      </w:tblBorders>
    </w:tblPr>
    <w:tblStylePr w:type="firstRow">
      <w:rPr>
        <w:b/>
        <w:bCs/>
      </w:rPr>
      <w:tblPr/>
      <w:tcPr>
        <w:tcBorders>
          <w:bottom w:val="single" w:sz="4" w:space="0" w:color="2D2926" w:themeColor="text1"/>
        </w:tcBorders>
      </w:tcPr>
    </w:tblStylePr>
    <w:tblStylePr w:type="lastRow">
      <w:rPr>
        <w:b/>
        <w:bCs/>
      </w:rPr>
      <w:tblPr/>
      <w:tcPr>
        <w:tcBorders>
          <w:top w:val="double" w:sz="4" w:space="0" w:color="2D2926" w:themeColor="text1"/>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6Colorful-Accent1">
    <w:name w:val="List Table 6 Colorful Accent 1"/>
    <w:basedOn w:val="TableNormal"/>
    <w:uiPriority w:val="51"/>
    <w:rsid w:val="007460B7"/>
    <w:pPr>
      <w:spacing w:after="0" w:line="240" w:lineRule="auto"/>
    </w:pPr>
    <w:rPr>
      <w:color w:val="006C43" w:themeColor="accent1" w:themeShade="BF"/>
    </w:rPr>
    <w:tblPr>
      <w:tblStyleRowBandSize w:val="1"/>
      <w:tblStyleColBandSize w:val="1"/>
      <w:tblBorders>
        <w:top w:val="single" w:sz="4" w:space="0" w:color="00915A" w:themeColor="accent1"/>
        <w:bottom w:val="single" w:sz="4" w:space="0" w:color="00915A" w:themeColor="accent1"/>
      </w:tblBorders>
    </w:tblPr>
    <w:tblStylePr w:type="firstRow">
      <w:rPr>
        <w:b/>
        <w:bCs/>
      </w:rPr>
      <w:tblPr/>
      <w:tcPr>
        <w:tcBorders>
          <w:bottom w:val="single" w:sz="4" w:space="0" w:color="00915A" w:themeColor="accent1"/>
        </w:tcBorders>
      </w:tcPr>
    </w:tblStylePr>
    <w:tblStylePr w:type="lastRow">
      <w:rPr>
        <w:b/>
        <w:bCs/>
      </w:rPr>
      <w:tblPr/>
      <w:tcPr>
        <w:tcBorders>
          <w:top w:val="double" w:sz="4" w:space="0" w:color="00915A" w:themeColor="accent1"/>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6Colorful-Accent2">
    <w:name w:val="List Table 6 Colorful Accent 2"/>
    <w:basedOn w:val="TableNormal"/>
    <w:uiPriority w:val="51"/>
    <w:rsid w:val="007460B7"/>
    <w:pPr>
      <w:spacing w:after="0" w:line="240" w:lineRule="auto"/>
    </w:pPr>
    <w:rPr>
      <w:color w:val="8E9E25" w:themeColor="accent2" w:themeShade="BF"/>
    </w:rPr>
    <w:tblPr>
      <w:tblStyleRowBandSize w:val="1"/>
      <w:tblStyleColBandSize w:val="1"/>
      <w:tblBorders>
        <w:top w:val="single" w:sz="4" w:space="0" w:color="BCD036" w:themeColor="accent2"/>
        <w:bottom w:val="single" w:sz="4" w:space="0" w:color="BCD036" w:themeColor="accent2"/>
      </w:tblBorders>
    </w:tblPr>
    <w:tblStylePr w:type="firstRow">
      <w:rPr>
        <w:b/>
        <w:bCs/>
      </w:rPr>
      <w:tblPr/>
      <w:tcPr>
        <w:tcBorders>
          <w:bottom w:val="single" w:sz="4" w:space="0" w:color="BCD036" w:themeColor="accent2"/>
        </w:tcBorders>
      </w:tcPr>
    </w:tblStylePr>
    <w:tblStylePr w:type="lastRow">
      <w:rPr>
        <w:b/>
        <w:bCs/>
      </w:rPr>
      <w:tblPr/>
      <w:tcPr>
        <w:tcBorders>
          <w:top w:val="double" w:sz="4" w:space="0" w:color="BCD036" w:themeColor="accent2"/>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6Colorful-Accent3">
    <w:name w:val="List Table 6 Colorful Accent 3"/>
    <w:basedOn w:val="TableNormal"/>
    <w:uiPriority w:val="51"/>
    <w:rsid w:val="007460B7"/>
    <w:pPr>
      <w:spacing w:after="0" w:line="240" w:lineRule="auto"/>
    </w:pPr>
    <w:rPr>
      <w:color w:val="007D6C" w:themeColor="accent3" w:themeShade="BF"/>
    </w:rPr>
    <w:tblPr>
      <w:tblStyleRowBandSize w:val="1"/>
      <w:tblStyleColBandSize w:val="1"/>
      <w:tblBorders>
        <w:top w:val="single" w:sz="4" w:space="0" w:color="00A791" w:themeColor="accent3"/>
        <w:bottom w:val="single" w:sz="4" w:space="0" w:color="00A791" w:themeColor="accent3"/>
      </w:tblBorders>
    </w:tblPr>
    <w:tblStylePr w:type="firstRow">
      <w:rPr>
        <w:b/>
        <w:bCs/>
      </w:rPr>
      <w:tblPr/>
      <w:tcPr>
        <w:tcBorders>
          <w:bottom w:val="single" w:sz="4" w:space="0" w:color="00A791" w:themeColor="accent3"/>
        </w:tcBorders>
      </w:tcPr>
    </w:tblStylePr>
    <w:tblStylePr w:type="lastRow">
      <w:rPr>
        <w:b/>
        <w:bCs/>
      </w:rPr>
      <w:tblPr/>
      <w:tcPr>
        <w:tcBorders>
          <w:top w:val="double" w:sz="4" w:space="0" w:color="00A791" w:themeColor="accent3"/>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6Colorful-Accent4">
    <w:name w:val="List Table 6 Colorful Accent 4"/>
    <w:basedOn w:val="TableNormal"/>
    <w:uiPriority w:val="51"/>
    <w:rsid w:val="007460B7"/>
    <w:pPr>
      <w:spacing w:after="0" w:line="240" w:lineRule="auto"/>
    </w:pPr>
    <w:rPr>
      <w:color w:val="6DA03C" w:themeColor="accent4" w:themeShade="BF"/>
    </w:rPr>
    <w:tblPr>
      <w:tblStyleRowBandSize w:val="1"/>
      <w:tblStyleColBandSize w:val="1"/>
      <w:tblBorders>
        <w:top w:val="single" w:sz="4" w:space="0" w:color="93C463" w:themeColor="accent4"/>
        <w:bottom w:val="single" w:sz="4" w:space="0" w:color="93C463" w:themeColor="accent4"/>
      </w:tblBorders>
    </w:tblPr>
    <w:tblStylePr w:type="firstRow">
      <w:rPr>
        <w:b/>
        <w:bCs/>
      </w:rPr>
      <w:tblPr/>
      <w:tcPr>
        <w:tcBorders>
          <w:bottom w:val="single" w:sz="4" w:space="0" w:color="93C463" w:themeColor="accent4"/>
        </w:tcBorders>
      </w:tcPr>
    </w:tblStylePr>
    <w:tblStylePr w:type="lastRow">
      <w:rPr>
        <w:b/>
        <w:bCs/>
      </w:rPr>
      <w:tblPr/>
      <w:tcPr>
        <w:tcBorders>
          <w:top w:val="double" w:sz="4" w:space="0" w:color="93C463" w:themeColor="accent4"/>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6Colorful-Accent5">
    <w:name w:val="List Table 6 Colorful Accent 5"/>
    <w:basedOn w:val="TableNormal"/>
    <w:uiPriority w:val="51"/>
    <w:rsid w:val="007460B7"/>
    <w:pPr>
      <w:spacing w:after="0" w:line="240" w:lineRule="auto"/>
    </w:pPr>
    <w:rPr>
      <w:color w:val="127C29" w:themeColor="accent5" w:themeShade="BF"/>
    </w:rPr>
    <w:tblPr>
      <w:tblStyleRowBandSize w:val="1"/>
      <w:tblStyleColBandSize w:val="1"/>
      <w:tblBorders>
        <w:top w:val="single" w:sz="4" w:space="0" w:color="18A638" w:themeColor="accent5"/>
        <w:bottom w:val="single" w:sz="4" w:space="0" w:color="18A638" w:themeColor="accent5"/>
      </w:tblBorders>
    </w:tblPr>
    <w:tblStylePr w:type="firstRow">
      <w:rPr>
        <w:b/>
        <w:bCs/>
      </w:rPr>
      <w:tblPr/>
      <w:tcPr>
        <w:tcBorders>
          <w:bottom w:val="single" w:sz="4" w:space="0" w:color="18A638" w:themeColor="accent5"/>
        </w:tcBorders>
      </w:tcPr>
    </w:tblStylePr>
    <w:tblStylePr w:type="lastRow">
      <w:rPr>
        <w:b/>
        <w:bCs/>
      </w:rPr>
      <w:tblPr/>
      <w:tcPr>
        <w:tcBorders>
          <w:top w:val="double" w:sz="4" w:space="0" w:color="18A638" w:themeColor="accent5"/>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6Colorful-Accent6">
    <w:name w:val="List Table 6 Colorful Accent 6"/>
    <w:basedOn w:val="TableNormal"/>
    <w:uiPriority w:val="51"/>
    <w:rsid w:val="007460B7"/>
    <w:pPr>
      <w:spacing w:after="0" w:line="240" w:lineRule="auto"/>
    </w:pPr>
    <w:rPr>
      <w:color w:val="748E11" w:themeColor="accent6" w:themeShade="BF"/>
    </w:rPr>
    <w:tblPr>
      <w:tblStyleRowBandSize w:val="1"/>
      <w:tblStyleColBandSize w:val="1"/>
      <w:tblBorders>
        <w:top w:val="single" w:sz="4" w:space="0" w:color="9CBE17" w:themeColor="accent6"/>
        <w:bottom w:val="single" w:sz="4" w:space="0" w:color="9CBE17" w:themeColor="accent6"/>
      </w:tblBorders>
    </w:tblPr>
    <w:tblStylePr w:type="firstRow">
      <w:rPr>
        <w:b/>
        <w:bCs/>
      </w:rPr>
      <w:tblPr/>
      <w:tcPr>
        <w:tcBorders>
          <w:bottom w:val="single" w:sz="4" w:space="0" w:color="9CBE17" w:themeColor="accent6"/>
        </w:tcBorders>
      </w:tcPr>
    </w:tblStylePr>
    <w:tblStylePr w:type="lastRow">
      <w:rPr>
        <w:b/>
        <w:bCs/>
      </w:rPr>
      <w:tblPr/>
      <w:tcPr>
        <w:tcBorders>
          <w:top w:val="double" w:sz="4" w:space="0" w:color="9CBE17" w:themeColor="accent6"/>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7Colorful">
    <w:name w:val="List Table 7 Colorful"/>
    <w:basedOn w:val="TableNormal"/>
    <w:uiPriority w:val="52"/>
    <w:rsid w:val="007460B7"/>
    <w:pPr>
      <w:spacing w:after="0" w:line="240" w:lineRule="auto"/>
    </w:pPr>
    <w:rPr>
      <w:color w:val="2D292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D2926"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D2926"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D2926"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D2926" w:themeColor="text1"/>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460B7"/>
    <w:pPr>
      <w:spacing w:after="0" w:line="240" w:lineRule="auto"/>
    </w:pPr>
    <w:rPr>
      <w:color w:val="006C4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15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15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15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15A" w:themeColor="accent1"/>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460B7"/>
    <w:pPr>
      <w:spacing w:after="0" w:line="240" w:lineRule="auto"/>
    </w:pPr>
    <w:rPr>
      <w:color w:val="8E9E2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CD0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CD0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CD0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CD036" w:themeColor="accent2"/>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460B7"/>
    <w:pPr>
      <w:spacing w:after="0" w:line="240" w:lineRule="auto"/>
    </w:pPr>
    <w:rPr>
      <w:color w:val="007D6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9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9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9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91" w:themeColor="accent3"/>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460B7"/>
    <w:pPr>
      <w:spacing w:after="0" w:line="240" w:lineRule="auto"/>
    </w:pPr>
    <w:rPr>
      <w:color w:val="6DA03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C46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C46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C46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C463" w:themeColor="accent4"/>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460B7"/>
    <w:pPr>
      <w:spacing w:after="0" w:line="240" w:lineRule="auto"/>
    </w:pPr>
    <w:rPr>
      <w:color w:val="127C2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A63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A63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A63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A638" w:themeColor="accent5"/>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460B7"/>
    <w:pPr>
      <w:spacing w:after="0" w:line="240" w:lineRule="auto"/>
    </w:pPr>
    <w:rPr>
      <w:color w:val="748E1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BE1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BE1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BE1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BE17" w:themeColor="accent6"/>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7460B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en-GB"/>
    </w:rPr>
  </w:style>
  <w:style w:type="character" w:customStyle="1" w:styleId="MacroTextChar">
    <w:name w:val="Macro Text Char"/>
    <w:basedOn w:val="DefaultParagraphFont"/>
    <w:link w:val="MacroText"/>
    <w:uiPriority w:val="99"/>
    <w:semiHidden/>
    <w:rsid w:val="007460B7"/>
    <w:rPr>
      <w:rFonts w:ascii="Consolas" w:hAnsi="Consolas"/>
      <w:sz w:val="20"/>
      <w:szCs w:val="20"/>
      <w:lang w:val="en-GB"/>
    </w:rPr>
  </w:style>
  <w:style w:type="table" w:styleId="MediumGrid1">
    <w:name w:val="Medium Grid 1"/>
    <w:basedOn w:val="TableNormal"/>
    <w:uiPriority w:val="67"/>
    <w:semiHidden/>
    <w:unhideWhenUsed/>
    <w:rsid w:val="007460B7"/>
    <w:pPr>
      <w:spacing w:after="0" w:line="240" w:lineRule="auto"/>
    </w:pPr>
    <w:tblPr>
      <w:tblStyleRowBandSize w:val="1"/>
      <w:tblStyleColBandSize w:val="1"/>
      <w:tbl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single" w:sz="8" w:space="0" w:color="675D57" w:themeColor="text1" w:themeTint="BF"/>
        <w:insideV w:val="single" w:sz="8" w:space="0" w:color="675D57" w:themeColor="text1" w:themeTint="BF"/>
      </w:tblBorders>
    </w:tblPr>
    <w:tcPr>
      <w:shd w:val="clear" w:color="auto" w:fill="CEC9C5" w:themeFill="text1" w:themeFillTint="3F"/>
    </w:tcPr>
    <w:tblStylePr w:type="firstRow">
      <w:rPr>
        <w:b/>
        <w:bCs/>
      </w:rPr>
    </w:tblStylePr>
    <w:tblStylePr w:type="lastRow">
      <w:rPr>
        <w:b/>
        <w:bCs/>
      </w:rPr>
      <w:tblPr/>
      <w:tcPr>
        <w:tcBorders>
          <w:top w:val="single" w:sz="18" w:space="0" w:color="675D57" w:themeColor="text1" w:themeTint="BF"/>
        </w:tcBorders>
      </w:tcPr>
    </w:tblStylePr>
    <w:tblStylePr w:type="firstCol">
      <w:rPr>
        <w:b/>
        <w:bCs/>
      </w:rPr>
    </w:tblStylePr>
    <w:tblStylePr w:type="lastCol">
      <w:rPr>
        <w:b/>
        <w:bCs/>
      </w:rPr>
    </w:tblStylePr>
    <w:tblStylePr w:type="band1Vert">
      <w:tblPr/>
      <w:tcPr>
        <w:shd w:val="clear" w:color="auto" w:fill="9D938B" w:themeFill="text1" w:themeFillTint="7F"/>
      </w:tcPr>
    </w:tblStylePr>
    <w:tblStylePr w:type="band1Horz">
      <w:tblPr/>
      <w:tcPr>
        <w:shd w:val="clear" w:color="auto" w:fill="9D938B" w:themeFill="text1" w:themeFillTint="7F"/>
      </w:tcPr>
    </w:tblStylePr>
  </w:style>
  <w:style w:type="table" w:styleId="MediumGrid1-Accent1">
    <w:name w:val="Medium Grid 1 Accent 1"/>
    <w:basedOn w:val="TableNormal"/>
    <w:uiPriority w:val="67"/>
    <w:semiHidden/>
    <w:unhideWhenUsed/>
    <w:rsid w:val="007460B7"/>
    <w:pPr>
      <w:spacing w:after="0" w:line="240" w:lineRule="auto"/>
    </w:pPr>
    <w:tblPr>
      <w:tblStyleRowBandSize w:val="1"/>
      <w:tblStyleColBandSize w:val="1"/>
      <w:tbl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single" w:sz="8" w:space="0" w:color="00EC92" w:themeColor="accent1" w:themeTint="BF"/>
        <w:insideV w:val="single" w:sz="8" w:space="0" w:color="00EC92" w:themeColor="accent1" w:themeTint="BF"/>
      </w:tblBorders>
    </w:tblPr>
    <w:tcPr>
      <w:shd w:val="clear" w:color="auto" w:fill="A4FFDC" w:themeFill="accent1" w:themeFillTint="3F"/>
    </w:tcPr>
    <w:tblStylePr w:type="firstRow">
      <w:rPr>
        <w:b/>
        <w:bCs/>
      </w:rPr>
    </w:tblStylePr>
    <w:tblStylePr w:type="lastRow">
      <w:rPr>
        <w:b/>
        <w:bCs/>
      </w:rPr>
      <w:tblPr/>
      <w:tcPr>
        <w:tcBorders>
          <w:top w:val="single" w:sz="18" w:space="0" w:color="00EC92" w:themeColor="accent1" w:themeTint="BF"/>
        </w:tcBorders>
      </w:tcPr>
    </w:tblStylePr>
    <w:tblStylePr w:type="firstCol">
      <w:rPr>
        <w:b/>
        <w:bCs/>
      </w:rPr>
    </w:tblStylePr>
    <w:tblStylePr w:type="lastCol">
      <w:rPr>
        <w:b/>
        <w:bCs/>
      </w:rPr>
    </w:tblStylePr>
    <w:tblStylePr w:type="band1Vert">
      <w:tblPr/>
      <w:tcPr>
        <w:shd w:val="clear" w:color="auto" w:fill="49FFB9" w:themeFill="accent1" w:themeFillTint="7F"/>
      </w:tcPr>
    </w:tblStylePr>
    <w:tblStylePr w:type="band1Horz">
      <w:tblPr/>
      <w:tcPr>
        <w:shd w:val="clear" w:color="auto" w:fill="49FFB9" w:themeFill="accent1" w:themeFillTint="7F"/>
      </w:tcPr>
    </w:tblStylePr>
  </w:style>
  <w:style w:type="table" w:styleId="MediumGrid1-Accent2">
    <w:name w:val="Medium Grid 1 Accent 2"/>
    <w:basedOn w:val="TableNormal"/>
    <w:uiPriority w:val="67"/>
    <w:semiHidden/>
    <w:unhideWhenUsed/>
    <w:rsid w:val="007460B7"/>
    <w:pPr>
      <w:spacing w:after="0" w:line="240" w:lineRule="auto"/>
    </w:pPr>
    <w:tblPr>
      <w:tblStyleRowBandSize w:val="1"/>
      <w:tblStyleColBandSize w:val="1"/>
      <w:tbl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single" w:sz="8" w:space="0" w:color="CCDB68" w:themeColor="accent2" w:themeTint="BF"/>
        <w:insideV w:val="single" w:sz="8" w:space="0" w:color="CCDB68" w:themeColor="accent2" w:themeTint="BF"/>
      </w:tblBorders>
    </w:tblPr>
    <w:tcPr>
      <w:shd w:val="clear" w:color="auto" w:fill="EEF3CD" w:themeFill="accent2" w:themeFillTint="3F"/>
    </w:tcPr>
    <w:tblStylePr w:type="firstRow">
      <w:rPr>
        <w:b/>
        <w:bCs/>
      </w:rPr>
    </w:tblStylePr>
    <w:tblStylePr w:type="lastRow">
      <w:rPr>
        <w:b/>
        <w:bCs/>
      </w:rPr>
      <w:tblPr/>
      <w:tcPr>
        <w:tcBorders>
          <w:top w:val="single" w:sz="18" w:space="0" w:color="CCDB68" w:themeColor="accent2" w:themeTint="BF"/>
        </w:tcBorders>
      </w:tcPr>
    </w:tblStylePr>
    <w:tblStylePr w:type="firstCol">
      <w:rPr>
        <w:b/>
        <w:bCs/>
      </w:rPr>
    </w:tblStylePr>
    <w:tblStylePr w:type="lastCol">
      <w:rPr>
        <w:b/>
        <w:bCs/>
      </w:rPr>
    </w:tblStylePr>
    <w:tblStylePr w:type="band1Vert">
      <w:tblPr/>
      <w:tcPr>
        <w:shd w:val="clear" w:color="auto" w:fill="DDE79A" w:themeFill="accent2" w:themeFillTint="7F"/>
      </w:tcPr>
    </w:tblStylePr>
    <w:tblStylePr w:type="band1Horz">
      <w:tblPr/>
      <w:tcPr>
        <w:shd w:val="clear" w:color="auto" w:fill="DDE79A" w:themeFill="accent2" w:themeFillTint="7F"/>
      </w:tcPr>
    </w:tblStylePr>
  </w:style>
  <w:style w:type="table" w:styleId="MediumGrid1-Accent3">
    <w:name w:val="Medium Grid 1 Accent 3"/>
    <w:basedOn w:val="TableNormal"/>
    <w:uiPriority w:val="67"/>
    <w:semiHidden/>
    <w:unhideWhenUsed/>
    <w:rsid w:val="007460B7"/>
    <w:pPr>
      <w:spacing w:after="0" w:line="240" w:lineRule="auto"/>
    </w:pPr>
    <w:tblPr>
      <w:tblStyleRowBandSize w:val="1"/>
      <w:tblStyleColBandSize w:val="1"/>
      <w:tbl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single" w:sz="8" w:space="0" w:color="00FDDB" w:themeColor="accent3" w:themeTint="BF"/>
        <w:insideV w:val="single" w:sz="8" w:space="0" w:color="00FDDB" w:themeColor="accent3" w:themeTint="BF"/>
      </w:tblBorders>
    </w:tblPr>
    <w:tcPr>
      <w:shd w:val="clear" w:color="auto" w:fill="AAFFF3" w:themeFill="accent3" w:themeFillTint="3F"/>
    </w:tcPr>
    <w:tblStylePr w:type="firstRow">
      <w:rPr>
        <w:b/>
        <w:bCs/>
      </w:rPr>
    </w:tblStylePr>
    <w:tblStylePr w:type="lastRow">
      <w:rPr>
        <w:b/>
        <w:bCs/>
      </w:rPr>
      <w:tblPr/>
      <w:tcPr>
        <w:tcBorders>
          <w:top w:val="single" w:sz="18" w:space="0" w:color="00FDDB" w:themeColor="accent3" w:themeTint="BF"/>
        </w:tcBorders>
      </w:tcPr>
    </w:tblStylePr>
    <w:tblStylePr w:type="firstCol">
      <w:rPr>
        <w:b/>
        <w:bCs/>
      </w:rPr>
    </w:tblStylePr>
    <w:tblStylePr w:type="lastCol">
      <w:rPr>
        <w:b/>
        <w:bCs/>
      </w:rPr>
    </w:tblStylePr>
    <w:tblStylePr w:type="band1Vert">
      <w:tblPr/>
      <w:tcPr>
        <w:shd w:val="clear" w:color="auto" w:fill="54FFE8" w:themeFill="accent3" w:themeFillTint="7F"/>
      </w:tcPr>
    </w:tblStylePr>
    <w:tblStylePr w:type="band1Horz">
      <w:tblPr/>
      <w:tcPr>
        <w:shd w:val="clear" w:color="auto" w:fill="54FFE8" w:themeFill="accent3" w:themeFillTint="7F"/>
      </w:tcPr>
    </w:tblStylePr>
  </w:style>
  <w:style w:type="table" w:styleId="MediumGrid1-Accent4">
    <w:name w:val="Medium Grid 1 Accent 4"/>
    <w:basedOn w:val="TableNormal"/>
    <w:uiPriority w:val="67"/>
    <w:semiHidden/>
    <w:unhideWhenUsed/>
    <w:rsid w:val="007460B7"/>
    <w:pPr>
      <w:spacing w:after="0" w:line="240" w:lineRule="auto"/>
    </w:pPr>
    <w:tblPr>
      <w:tblStyleRowBandSize w:val="1"/>
      <w:tblStyleColBandSize w:val="1"/>
      <w:tbl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single" w:sz="8" w:space="0" w:color="ADD289" w:themeColor="accent4" w:themeTint="BF"/>
        <w:insideV w:val="single" w:sz="8" w:space="0" w:color="ADD289" w:themeColor="accent4" w:themeTint="BF"/>
      </w:tblBorders>
    </w:tblPr>
    <w:tcPr>
      <w:shd w:val="clear" w:color="auto" w:fill="E4F0D8" w:themeFill="accent4" w:themeFillTint="3F"/>
    </w:tcPr>
    <w:tblStylePr w:type="firstRow">
      <w:rPr>
        <w:b/>
        <w:bCs/>
      </w:rPr>
    </w:tblStylePr>
    <w:tblStylePr w:type="lastRow">
      <w:rPr>
        <w:b/>
        <w:bCs/>
      </w:rPr>
      <w:tblPr/>
      <w:tcPr>
        <w:tcBorders>
          <w:top w:val="single" w:sz="18" w:space="0" w:color="ADD289" w:themeColor="accent4" w:themeTint="BF"/>
        </w:tcBorders>
      </w:tcPr>
    </w:tblStylePr>
    <w:tblStylePr w:type="firstCol">
      <w:rPr>
        <w:b/>
        <w:bCs/>
      </w:rPr>
    </w:tblStylePr>
    <w:tblStylePr w:type="lastCol">
      <w:rPr>
        <w:b/>
        <w:bCs/>
      </w:rPr>
    </w:tblStylePr>
    <w:tblStylePr w:type="band1Vert">
      <w:tblPr/>
      <w:tcPr>
        <w:shd w:val="clear" w:color="auto" w:fill="C9E1B1" w:themeFill="accent4" w:themeFillTint="7F"/>
      </w:tcPr>
    </w:tblStylePr>
    <w:tblStylePr w:type="band1Horz">
      <w:tblPr/>
      <w:tcPr>
        <w:shd w:val="clear" w:color="auto" w:fill="C9E1B1" w:themeFill="accent4" w:themeFillTint="7F"/>
      </w:tcPr>
    </w:tblStylePr>
  </w:style>
  <w:style w:type="table" w:styleId="MediumGrid1-Accent5">
    <w:name w:val="Medium Grid 1 Accent 5"/>
    <w:basedOn w:val="TableNormal"/>
    <w:uiPriority w:val="67"/>
    <w:semiHidden/>
    <w:unhideWhenUsed/>
    <w:rsid w:val="007460B7"/>
    <w:pPr>
      <w:spacing w:after="0" w:line="240" w:lineRule="auto"/>
    </w:pPr>
    <w:tblPr>
      <w:tblStyleRowBandSize w:val="1"/>
      <w:tblStyleColBandSize w:val="1"/>
      <w:tbl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single" w:sz="8" w:space="0" w:color="2DE055" w:themeColor="accent5" w:themeTint="BF"/>
        <w:insideV w:val="single" w:sz="8" w:space="0" w:color="2DE055" w:themeColor="accent5" w:themeTint="BF"/>
      </w:tblBorders>
    </w:tblPr>
    <w:tcPr>
      <w:shd w:val="clear" w:color="auto" w:fill="B9F5C6" w:themeFill="accent5" w:themeFillTint="3F"/>
    </w:tcPr>
    <w:tblStylePr w:type="firstRow">
      <w:rPr>
        <w:b/>
        <w:bCs/>
      </w:rPr>
    </w:tblStylePr>
    <w:tblStylePr w:type="lastRow">
      <w:rPr>
        <w:b/>
        <w:bCs/>
      </w:rPr>
      <w:tblPr/>
      <w:tcPr>
        <w:tcBorders>
          <w:top w:val="single" w:sz="18" w:space="0" w:color="2DE055" w:themeColor="accent5" w:themeTint="BF"/>
        </w:tcBorders>
      </w:tcPr>
    </w:tblStylePr>
    <w:tblStylePr w:type="firstCol">
      <w:rPr>
        <w:b/>
        <w:bCs/>
      </w:rPr>
    </w:tblStylePr>
    <w:tblStylePr w:type="lastCol">
      <w:rPr>
        <w:b/>
        <w:bCs/>
      </w:rPr>
    </w:tblStylePr>
    <w:tblStylePr w:type="band1Vert">
      <w:tblPr/>
      <w:tcPr>
        <w:shd w:val="clear" w:color="auto" w:fill="73EA8E" w:themeFill="accent5" w:themeFillTint="7F"/>
      </w:tcPr>
    </w:tblStylePr>
    <w:tblStylePr w:type="band1Horz">
      <w:tblPr/>
      <w:tcPr>
        <w:shd w:val="clear" w:color="auto" w:fill="73EA8E" w:themeFill="accent5" w:themeFillTint="7F"/>
      </w:tcPr>
    </w:tblStylePr>
  </w:style>
  <w:style w:type="table" w:styleId="MediumGrid1-Accent6">
    <w:name w:val="Medium Grid 1 Accent 6"/>
    <w:basedOn w:val="TableNormal"/>
    <w:uiPriority w:val="67"/>
    <w:semiHidden/>
    <w:unhideWhenUsed/>
    <w:rsid w:val="007460B7"/>
    <w:pPr>
      <w:spacing w:after="0" w:line="240" w:lineRule="auto"/>
    </w:pPr>
    <w:tblPr>
      <w:tblStyleRowBandSize w:val="1"/>
      <w:tblStyleColBandSize w:val="1"/>
      <w:tbl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single" w:sz="8" w:space="0" w:color="C3E738" w:themeColor="accent6" w:themeTint="BF"/>
        <w:insideV w:val="single" w:sz="8" w:space="0" w:color="C3E738" w:themeColor="accent6" w:themeTint="BF"/>
      </w:tblBorders>
    </w:tblPr>
    <w:tcPr>
      <w:shd w:val="clear" w:color="auto" w:fill="EBF7BD" w:themeFill="accent6" w:themeFillTint="3F"/>
    </w:tcPr>
    <w:tblStylePr w:type="firstRow">
      <w:rPr>
        <w:b/>
        <w:bCs/>
      </w:rPr>
    </w:tblStylePr>
    <w:tblStylePr w:type="lastRow">
      <w:rPr>
        <w:b/>
        <w:bCs/>
      </w:rPr>
      <w:tblPr/>
      <w:tcPr>
        <w:tcBorders>
          <w:top w:val="single" w:sz="18" w:space="0" w:color="C3E738" w:themeColor="accent6" w:themeTint="BF"/>
        </w:tcBorders>
      </w:tcPr>
    </w:tblStylePr>
    <w:tblStylePr w:type="firstCol">
      <w:rPr>
        <w:b/>
        <w:bCs/>
      </w:rPr>
    </w:tblStylePr>
    <w:tblStylePr w:type="lastCol">
      <w:rPr>
        <w:b/>
        <w:bCs/>
      </w:rPr>
    </w:tblStylePr>
    <w:tblStylePr w:type="band1Vert">
      <w:tblPr/>
      <w:tcPr>
        <w:shd w:val="clear" w:color="auto" w:fill="D7EF7B" w:themeFill="accent6" w:themeFillTint="7F"/>
      </w:tcPr>
    </w:tblStylePr>
    <w:tblStylePr w:type="band1Horz">
      <w:tblPr/>
      <w:tcPr>
        <w:shd w:val="clear" w:color="auto" w:fill="D7EF7B" w:themeFill="accent6" w:themeFillTint="7F"/>
      </w:tcPr>
    </w:tblStylePr>
  </w:style>
  <w:style w:type="table" w:styleId="MediumGrid2">
    <w:name w:val="Medium Grid 2"/>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insideH w:val="single" w:sz="8" w:space="0" w:color="2D2926" w:themeColor="text1"/>
        <w:insideV w:val="single" w:sz="8" w:space="0" w:color="2D2926" w:themeColor="text1"/>
      </w:tblBorders>
    </w:tblPr>
    <w:tcPr>
      <w:shd w:val="clear" w:color="auto" w:fill="CEC9C5" w:themeFill="text1" w:themeFillTint="3F"/>
    </w:tcPr>
    <w:tblStylePr w:type="firstRow">
      <w:rPr>
        <w:b/>
        <w:bCs/>
        <w:color w:val="2D2926" w:themeColor="text1"/>
      </w:rPr>
      <w:tblPr/>
      <w:tcPr>
        <w:shd w:val="clear" w:color="auto" w:fill="EBE9E8" w:themeFill="text1"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D7D3D0" w:themeFill="text1" w:themeFillTint="33"/>
      </w:tcPr>
    </w:tblStylePr>
    <w:tblStylePr w:type="band1Vert">
      <w:tblPr/>
      <w:tcPr>
        <w:shd w:val="clear" w:color="auto" w:fill="9D938B" w:themeFill="text1" w:themeFillTint="7F"/>
      </w:tcPr>
    </w:tblStylePr>
    <w:tblStylePr w:type="band1Horz">
      <w:tblPr/>
      <w:tcPr>
        <w:tcBorders>
          <w:insideH w:val="single" w:sz="6" w:space="0" w:color="2D2926" w:themeColor="text1"/>
          <w:insideV w:val="single" w:sz="6" w:space="0" w:color="2D2926" w:themeColor="text1"/>
        </w:tcBorders>
        <w:shd w:val="clear" w:color="auto" w:fill="9D938B"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insideH w:val="single" w:sz="8" w:space="0" w:color="00915A" w:themeColor="accent1"/>
        <w:insideV w:val="single" w:sz="8" w:space="0" w:color="00915A" w:themeColor="accent1"/>
      </w:tblBorders>
    </w:tblPr>
    <w:tcPr>
      <w:shd w:val="clear" w:color="auto" w:fill="A4FFDC" w:themeFill="accent1" w:themeFillTint="3F"/>
    </w:tcPr>
    <w:tblStylePr w:type="firstRow">
      <w:rPr>
        <w:b/>
        <w:bCs/>
        <w:color w:val="2D2926" w:themeColor="text1"/>
      </w:rPr>
      <w:tblPr/>
      <w:tcPr>
        <w:shd w:val="clear" w:color="auto" w:fill="DBFFF1" w:themeFill="accent1"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B6FFE3" w:themeFill="accent1" w:themeFillTint="33"/>
      </w:tcPr>
    </w:tblStylePr>
    <w:tblStylePr w:type="band1Vert">
      <w:tblPr/>
      <w:tcPr>
        <w:shd w:val="clear" w:color="auto" w:fill="49FFB9" w:themeFill="accent1" w:themeFillTint="7F"/>
      </w:tcPr>
    </w:tblStylePr>
    <w:tblStylePr w:type="band1Horz">
      <w:tblPr/>
      <w:tcPr>
        <w:tcBorders>
          <w:insideH w:val="single" w:sz="6" w:space="0" w:color="00915A" w:themeColor="accent1"/>
          <w:insideV w:val="single" w:sz="6" w:space="0" w:color="00915A" w:themeColor="accent1"/>
        </w:tcBorders>
        <w:shd w:val="clear" w:color="auto" w:fill="49FF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insideH w:val="single" w:sz="8" w:space="0" w:color="BCD036" w:themeColor="accent2"/>
        <w:insideV w:val="single" w:sz="8" w:space="0" w:color="BCD036" w:themeColor="accent2"/>
      </w:tblBorders>
    </w:tblPr>
    <w:tcPr>
      <w:shd w:val="clear" w:color="auto" w:fill="EEF3CD" w:themeFill="accent2" w:themeFillTint="3F"/>
    </w:tcPr>
    <w:tblStylePr w:type="firstRow">
      <w:rPr>
        <w:b/>
        <w:bCs/>
        <w:color w:val="2D2926" w:themeColor="text1"/>
      </w:rPr>
      <w:tblPr/>
      <w:tcPr>
        <w:shd w:val="clear" w:color="auto" w:fill="F8FAEB" w:themeFill="accent2"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F1F5D6" w:themeFill="accent2" w:themeFillTint="33"/>
      </w:tcPr>
    </w:tblStylePr>
    <w:tblStylePr w:type="band1Vert">
      <w:tblPr/>
      <w:tcPr>
        <w:shd w:val="clear" w:color="auto" w:fill="DDE79A" w:themeFill="accent2" w:themeFillTint="7F"/>
      </w:tcPr>
    </w:tblStylePr>
    <w:tblStylePr w:type="band1Horz">
      <w:tblPr/>
      <w:tcPr>
        <w:tcBorders>
          <w:insideH w:val="single" w:sz="6" w:space="0" w:color="BCD036" w:themeColor="accent2"/>
          <w:insideV w:val="single" w:sz="6" w:space="0" w:color="BCD036" w:themeColor="accent2"/>
        </w:tcBorders>
        <w:shd w:val="clear" w:color="auto" w:fill="DDE79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insideH w:val="single" w:sz="8" w:space="0" w:color="00A791" w:themeColor="accent3"/>
        <w:insideV w:val="single" w:sz="8" w:space="0" w:color="00A791" w:themeColor="accent3"/>
      </w:tblBorders>
    </w:tblPr>
    <w:tcPr>
      <w:shd w:val="clear" w:color="auto" w:fill="AAFFF3" w:themeFill="accent3" w:themeFillTint="3F"/>
    </w:tcPr>
    <w:tblStylePr w:type="firstRow">
      <w:rPr>
        <w:b/>
        <w:bCs/>
        <w:color w:val="2D2926" w:themeColor="text1"/>
      </w:rPr>
      <w:tblPr/>
      <w:tcPr>
        <w:shd w:val="clear" w:color="auto" w:fill="DDFFFA" w:themeFill="accent3"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BAFFF5" w:themeFill="accent3" w:themeFillTint="33"/>
      </w:tcPr>
    </w:tblStylePr>
    <w:tblStylePr w:type="band1Vert">
      <w:tblPr/>
      <w:tcPr>
        <w:shd w:val="clear" w:color="auto" w:fill="54FFE8" w:themeFill="accent3" w:themeFillTint="7F"/>
      </w:tcPr>
    </w:tblStylePr>
    <w:tblStylePr w:type="band1Horz">
      <w:tblPr/>
      <w:tcPr>
        <w:tcBorders>
          <w:insideH w:val="single" w:sz="6" w:space="0" w:color="00A791" w:themeColor="accent3"/>
          <w:insideV w:val="single" w:sz="6" w:space="0" w:color="00A791" w:themeColor="accent3"/>
        </w:tcBorders>
        <w:shd w:val="clear" w:color="auto" w:fill="54FF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insideH w:val="single" w:sz="8" w:space="0" w:color="93C463" w:themeColor="accent4"/>
        <w:insideV w:val="single" w:sz="8" w:space="0" w:color="93C463" w:themeColor="accent4"/>
      </w:tblBorders>
    </w:tblPr>
    <w:tcPr>
      <w:shd w:val="clear" w:color="auto" w:fill="E4F0D8" w:themeFill="accent4" w:themeFillTint="3F"/>
    </w:tcPr>
    <w:tblStylePr w:type="firstRow">
      <w:rPr>
        <w:b/>
        <w:bCs/>
        <w:color w:val="2D2926" w:themeColor="text1"/>
      </w:rPr>
      <w:tblPr/>
      <w:tcPr>
        <w:shd w:val="clear" w:color="auto" w:fill="F4F9EF" w:themeFill="accent4"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E9F3DF" w:themeFill="accent4" w:themeFillTint="33"/>
      </w:tcPr>
    </w:tblStylePr>
    <w:tblStylePr w:type="band1Vert">
      <w:tblPr/>
      <w:tcPr>
        <w:shd w:val="clear" w:color="auto" w:fill="C9E1B1" w:themeFill="accent4" w:themeFillTint="7F"/>
      </w:tcPr>
    </w:tblStylePr>
    <w:tblStylePr w:type="band1Horz">
      <w:tblPr/>
      <w:tcPr>
        <w:tcBorders>
          <w:insideH w:val="single" w:sz="6" w:space="0" w:color="93C463" w:themeColor="accent4"/>
          <w:insideV w:val="single" w:sz="6" w:space="0" w:color="93C463" w:themeColor="accent4"/>
        </w:tcBorders>
        <w:shd w:val="clear" w:color="auto" w:fill="C9E1B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insideH w:val="single" w:sz="8" w:space="0" w:color="18A638" w:themeColor="accent5"/>
        <w:insideV w:val="single" w:sz="8" w:space="0" w:color="18A638" w:themeColor="accent5"/>
      </w:tblBorders>
    </w:tblPr>
    <w:tcPr>
      <w:shd w:val="clear" w:color="auto" w:fill="B9F5C6" w:themeFill="accent5" w:themeFillTint="3F"/>
    </w:tcPr>
    <w:tblStylePr w:type="firstRow">
      <w:rPr>
        <w:b/>
        <w:bCs/>
        <w:color w:val="2D2926" w:themeColor="text1"/>
      </w:rPr>
      <w:tblPr/>
      <w:tcPr>
        <w:shd w:val="clear" w:color="auto" w:fill="E3FBE8" w:themeFill="accent5"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C7F7D1" w:themeFill="accent5" w:themeFillTint="33"/>
      </w:tcPr>
    </w:tblStylePr>
    <w:tblStylePr w:type="band1Vert">
      <w:tblPr/>
      <w:tcPr>
        <w:shd w:val="clear" w:color="auto" w:fill="73EA8E" w:themeFill="accent5" w:themeFillTint="7F"/>
      </w:tcPr>
    </w:tblStylePr>
    <w:tblStylePr w:type="band1Horz">
      <w:tblPr/>
      <w:tcPr>
        <w:tcBorders>
          <w:insideH w:val="single" w:sz="6" w:space="0" w:color="18A638" w:themeColor="accent5"/>
          <w:insideV w:val="single" w:sz="6" w:space="0" w:color="18A638" w:themeColor="accent5"/>
        </w:tcBorders>
        <w:shd w:val="clear" w:color="auto" w:fill="73EA8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insideH w:val="single" w:sz="8" w:space="0" w:color="9CBE17" w:themeColor="accent6"/>
        <w:insideV w:val="single" w:sz="8" w:space="0" w:color="9CBE17" w:themeColor="accent6"/>
      </w:tblBorders>
    </w:tblPr>
    <w:tcPr>
      <w:shd w:val="clear" w:color="auto" w:fill="EBF7BD" w:themeFill="accent6" w:themeFillTint="3F"/>
    </w:tcPr>
    <w:tblStylePr w:type="firstRow">
      <w:rPr>
        <w:b/>
        <w:bCs/>
        <w:color w:val="2D2926" w:themeColor="text1"/>
      </w:rPr>
      <w:tblPr/>
      <w:tcPr>
        <w:shd w:val="clear" w:color="auto" w:fill="F7FBE4" w:themeFill="accent6"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EFF8C9" w:themeFill="accent6" w:themeFillTint="33"/>
      </w:tcPr>
    </w:tblStylePr>
    <w:tblStylePr w:type="band1Vert">
      <w:tblPr/>
      <w:tcPr>
        <w:shd w:val="clear" w:color="auto" w:fill="D7EF7B" w:themeFill="accent6" w:themeFillTint="7F"/>
      </w:tcPr>
    </w:tblStylePr>
    <w:tblStylePr w:type="band1Horz">
      <w:tblPr/>
      <w:tcPr>
        <w:tcBorders>
          <w:insideH w:val="single" w:sz="6" w:space="0" w:color="9CBE17" w:themeColor="accent6"/>
          <w:insideV w:val="single" w:sz="6" w:space="0" w:color="9CBE17" w:themeColor="accent6"/>
        </w:tcBorders>
        <w:shd w:val="clear" w:color="auto" w:fill="D7EF7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9C5"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D2926"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D2926"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D2926"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D2926"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938B"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938B" w:themeFill="text1" w:themeFillTint="7F"/>
      </w:tcPr>
    </w:tblStylePr>
  </w:style>
  <w:style w:type="table" w:styleId="MediumGrid3-Accent1">
    <w:name w:val="Medium Grid 3 Accent 1"/>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FF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15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15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15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15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FF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FFB9" w:themeFill="accent1" w:themeFillTint="7F"/>
      </w:tcPr>
    </w:tblStylePr>
  </w:style>
  <w:style w:type="table" w:styleId="MediumGrid3-Accent2">
    <w:name w:val="Medium Grid 3 Accent 2"/>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F3C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CD0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CD0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CD0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CD0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E79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E79A" w:themeFill="accent2" w:themeFillTint="7F"/>
      </w:tcPr>
    </w:tblStylePr>
  </w:style>
  <w:style w:type="table" w:styleId="MediumGrid3-Accent3">
    <w:name w:val="Medium Grid 3 Accent 3"/>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FF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9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9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9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9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FF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FFE8" w:themeFill="accent3" w:themeFillTint="7F"/>
      </w:tcPr>
    </w:tblStylePr>
  </w:style>
  <w:style w:type="table" w:styleId="MediumGrid3-Accent4">
    <w:name w:val="Medium Grid 3 Accent 4"/>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F0D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C46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C46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C46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C46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E1B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E1B1" w:themeFill="accent4" w:themeFillTint="7F"/>
      </w:tcPr>
    </w:tblStylePr>
  </w:style>
  <w:style w:type="table" w:styleId="MediumGrid3-Accent5">
    <w:name w:val="Medium Grid 3 Accent 5"/>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F5C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A63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A63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A63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A63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EA8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EA8E" w:themeFill="accent5" w:themeFillTint="7F"/>
      </w:tcPr>
    </w:tblStylePr>
  </w:style>
  <w:style w:type="table" w:styleId="MediumGrid3-Accent6">
    <w:name w:val="Medium Grid 3 Accent 6"/>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7B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BE1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BE1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BE1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BE1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EF7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EF7B" w:themeFill="accent6" w:themeFillTint="7F"/>
      </w:tcPr>
    </w:tblStylePr>
  </w:style>
  <w:style w:type="table" w:styleId="MediumList1">
    <w:name w:val="Medium List 1"/>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2D2926" w:themeColor="text1"/>
        <w:bottom w:val="single" w:sz="8" w:space="0" w:color="2D2926" w:themeColor="text1"/>
      </w:tblBorders>
    </w:tblPr>
    <w:tblStylePr w:type="firstRow">
      <w:rPr>
        <w:rFonts w:asciiTheme="majorHAnsi" w:eastAsiaTheme="majorEastAsia" w:hAnsiTheme="majorHAnsi" w:cstheme="majorBidi"/>
      </w:rPr>
      <w:tblPr/>
      <w:tcPr>
        <w:tcBorders>
          <w:top w:val="nil"/>
          <w:bottom w:val="single" w:sz="8" w:space="0" w:color="2D2926" w:themeColor="text1"/>
        </w:tcBorders>
      </w:tcPr>
    </w:tblStylePr>
    <w:tblStylePr w:type="lastRow">
      <w:rPr>
        <w:b/>
        <w:bCs/>
        <w:color w:val="00915A" w:themeColor="text2"/>
      </w:rPr>
      <w:tblPr/>
      <w:tcPr>
        <w:tcBorders>
          <w:top w:val="single" w:sz="8" w:space="0" w:color="2D2926" w:themeColor="text1"/>
          <w:bottom w:val="single" w:sz="8" w:space="0" w:color="2D2926" w:themeColor="text1"/>
        </w:tcBorders>
      </w:tcPr>
    </w:tblStylePr>
    <w:tblStylePr w:type="firstCol">
      <w:rPr>
        <w:b/>
        <w:bCs/>
      </w:rPr>
    </w:tblStylePr>
    <w:tblStylePr w:type="lastCol">
      <w:rPr>
        <w:b/>
        <w:bCs/>
      </w:rPr>
      <w:tblPr/>
      <w:tcPr>
        <w:tcBorders>
          <w:top w:val="single" w:sz="8" w:space="0" w:color="2D2926" w:themeColor="text1"/>
          <w:bottom w:val="single" w:sz="8" w:space="0" w:color="2D2926" w:themeColor="text1"/>
        </w:tcBorders>
      </w:tcPr>
    </w:tblStylePr>
    <w:tblStylePr w:type="band1Vert">
      <w:tblPr/>
      <w:tcPr>
        <w:shd w:val="clear" w:color="auto" w:fill="CEC9C5" w:themeFill="text1" w:themeFillTint="3F"/>
      </w:tcPr>
    </w:tblStylePr>
    <w:tblStylePr w:type="band1Horz">
      <w:tblPr/>
      <w:tcPr>
        <w:shd w:val="clear" w:color="auto" w:fill="CEC9C5" w:themeFill="text1" w:themeFillTint="3F"/>
      </w:tcPr>
    </w:tblStylePr>
  </w:style>
  <w:style w:type="table" w:styleId="MediumList1-Accent1">
    <w:name w:val="Medium List 1 Accent 1"/>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00915A" w:themeColor="accent1"/>
        <w:bottom w:val="single" w:sz="8" w:space="0" w:color="00915A" w:themeColor="accent1"/>
      </w:tblBorders>
    </w:tblPr>
    <w:tblStylePr w:type="firstRow">
      <w:rPr>
        <w:rFonts w:asciiTheme="majorHAnsi" w:eastAsiaTheme="majorEastAsia" w:hAnsiTheme="majorHAnsi" w:cstheme="majorBidi"/>
      </w:rPr>
      <w:tblPr/>
      <w:tcPr>
        <w:tcBorders>
          <w:top w:val="nil"/>
          <w:bottom w:val="single" w:sz="8" w:space="0" w:color="00915A" w:themeColor="accent1"/>
        </w:tcBorders>
      </w:tcPr>
    </w:tblStylePr>
    <w:tblStylePr w:type="lastRow">
      <w:rPr>
        <w:b/>
        <w:bCs/>
        <w:color w:val="00915A" w:themeColor="text2"/>
      </w:rPr>
      <w:tblPr/>
      <w:tcPr>
        <w:tcBorders>
          <w:top w:val="single" w:sz="8" w:space="0" w:color="00915A" w:themeColor="accent1"/>
          <w:bottom w:val="single" w:sz="8" w:space="0" w:color="00915A" w:themeColor="accent1"/>
        </w:tcBorders>
      </w:tcPr>
    </w:tblStylePr>
    <w:tblStylePr w:type="firstCol">
      <w:rPr>
        <w:b/>
        <w:bCs/>
      </w:rPr>
    </w:tblStylePr>
    <w:tblStylePr w:type="lastCol">
      <w:rPr>
        <w:b/>
        <w:bCs/>
      </w:rPr>
      <w:tblPr/>
      <w:tcPr>
        <w:tcBorders>
          <w:top w:val="single" w:sz="8" w:space="0" w:color="00915A" w:themeColor="accent1"/>
          <w:bottom w:val="single" w:sz="8" w:space="0" w:color="00915A" w:themeColor="accent1"/>
        </w:tcBorders>
      </w:tcPr>
    </w:tblStylePr>
    <w:tblStylePr w:type="band1Vert">
      <w:tblPr/>
      <w:tcPr>
        <w:shd w:val="clear" w:color="auto" w:fill="A4FFDC" w:themeFill="accent1" w:themeFillTint="3F"/>
      </w:tcPr>
    </w:tblStylePr>
    <w:tblStylePr w:type="band1Horz">
      <w:tblPr/>
      <w:tcPr>
        <w:shd w:val="clear" w:color="auto" w:fill="A4FFDC" w:themeFill="accent1" w:themeFillTint="3F"/>
      </w:tcPr>
    </w:tblStylePr>
  </w:style>
  <w:style w:type="table" w:styleId="MediumList1-Accent2">
    <w:name w:val="Medium List 1 Accent 2"/>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BCD036" w:themeColor="accent2"/>
        <w:bottom w:val="single" w:sz="8" w:space="0" w:color="BCD036" w:themeColor="accent2"/>
      </w:tblBorders>
    </w:tblPr>
    <w:tblStylePr w:type="firstRow">
      <w:rPr>
        <w:rFonts w:asciiTheme="majorHAnsi" w:eastAsiaTheme="majorEastAsia" w:hAnsiTheme="majorHAnsi" w:cstheme="majorBidi"/>
      </w:rPr>
      <w:tblPr/>
      <w:tcPr>
        <w:tcBorders>
          <w:top w:val="nil"/>
          <w:bottom w:val="single" w:sz="8" w:space="0" w:color="BCD036" w:themeColor="accent2"/>
        </w:tcBorders>
      </w:tcPr>
    </w:tblStylePr>
    <w:tblStylePr w:type="lastRow">
      <w:rPr>
        <w:b/>
        <w:bCs/>
        <w:color w:val="00915A" w:themeColor="text2"/>
      </w:rPr>
      <w:tblPr/>
      <w:tcPr>
        <w:tcBorders>
          <w:top w:val="single" w:sz="8" w:space="0" w:color="BCD036" w:themeColor="accent2"/>
          <w:bottom w:val="single" w:sz="8" w:space="0" w:color="BCD036" w:themeColor="accent2"/>
        </w:tcBorders>
      </w:tcPr>
    </w:tblStylePr>
    <w:tblStylePr w:type="firstCol">
      <w:rPr>
        <w:b/>
        <w:bCs/>
      </w:rPr>
    </w:tblStylePr>
    <w:tblStylePr w:type="lastCol">
      <w:rPr>
        <w:b/>
        <w:bCs/>
      </w:rPr>
      <w:tblPr/>
      <w:tcPr>
        <w:tcBorders>
          <w:top w:val="single" w:sz="8" w:space="0" w:color="BCD036" w:themeColor="accent2"/>
          <w:bottom w:val="single" w:sz="8" w:space="0" w:color="BCD036" w:themeColor="accent2"/>
        </w:tcBorders>
      </w:tcPr>
    </w:tblStylePr>
    <w:tblStylePr w:type="band1Vert">
      <w:tblPr/>
      <w:tcPr>
        <w:shd w:val="clear" w:color="auto" w:fill="EEF3CD" w:themeFill="accent2" w:themeFillTint="3F"/>
      </w:tcPr>
    </w:tblStylePr>
    <w:tblStylePr w:type="band1Horz">
      <w:tblPr/>
      <w:tcPr>
        <w:shd w:val="clear" w:color="auto" w:fill="EEF3CD" w:themeFill="accent2" w:themeFillTint="3F"/>
      </w:tcPr>
    </w:tblStylePr>
  </w:style>
  <w:style w:type="table" w:styleId="MediumList1-Accent3">
    <w:name w:val="Medium List 1 Accent 3"/>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00A791" w:themeColor="accent3"/>
        <w:bottom w:val="single" w:sz="8" w:space="0" w:color="00A791" w:themeColor="accent3"/>
      </w:tblBorders>
    </w:tblPr>
    <w:tblStylePr w:type="firstRow">
      <w:rPr>
        <w:rFonts w:asciiTheme="majorHAnsi" w:eastAsiaTheme="majorEastAsia" w:hAnsiTheme="majorHAnsi" w:cstheme="majorBidi"/>
      </w:rPr>
      <w:tblPr/>
      <w:tcPr>
        <w:tcBorders>
          <w:top w:val="nil"/>
          <w:bottom w:val="single" w:sz="8" w:space="0" w:color="00A791" w:themeColor="accent3"/>
        </w:tcBorders>
      </w:tcPr>
    </w:tblStylePr>
    <w:tblStylePr w:type="lastRow">
      <w:rPr>
        <w:b/>
        <w:bCs/>
        <w:color w:val="00915A" w:themeColor="text2"/>
      </w:rPr>
      <w:tblPr/>
      <w:tcPr>
        <w:tcBorders>
          <w:top w:val="single" w:sz="8" w:space="0" w:color="00A791" w:themeColor="accent3"/>
          <w:bottom w:val="single" w:sz="8" w:space="0" w:color="00A791" w:themeColor="accent3"/>
        </w:tcBorders>
      </w:tcPr>
    </w:tblStylePr>
    <w:tblStylePr w:type="firstCol">
      <w:rPr>
        <w:b/>
        <w:bCs/>
      </w:rPr>
    </w:tblStylePr>
    <w:tblStylePr w:type="lastCol">
      <w:rPr>
        <w:b/>
        <w:bCs/>
      </w:rPr>
      <w:tblPr/>
      <w:tcPr>
        <w:tcBorders>
          <w:top w:val="single" w:sz="8" w:space="0" w:color="00A791" w:themeColor="accent3"/>
          <w:bottom w:val="single" w:sz="8" w:space="0" w:color="00A791" w:themeColor="accent3"/>
        </w:tcBorders>
      </w:tcPr>
    </w:tblStylePr>
    <w:tblStylePr w:type="band1Vert">
      <w:tblPr/>
      <w:tcPr>
        <w:shd w:val="clear" w:color="auto" w:fill="AAFFF3" w:themeFill="accent3" w:themeFillTint="3F"/>
      </w:tcPr>
    </w:tblStylePr>
    <w:tblStylePr w:type="band1Horz">
      <w:tblPr/>
      <w:tcPr>
        <w:shd w:val="clear" w:color="auto" w:fill="AAFFF3" w:themeFill="accent3" w:themeFillTint="3F"/>
      </w:tcPr>
    </w:tblStylePr>
  </w:style>
  <w:style w:type="table" w:styleId="MediumList1-Accent4">
    <w:name w:val="Medium List 1 Accent 4"/>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93C463" w:themeColor="accent4"/>
        <w:bottom w:val="single" w:sz="8" w:space="0" w:color="93C463" w:themeColor="accent4"/>
      </w:tblBorders>
    </w:tblPr>
    <w:tblStylePr w:type="firstRow">
      <w:rPr>
        <w:rFonts w:asciiTheme="majorHAnsi" w:eastAsiaTheme="majorEastAsia" w:hAnsiTheme="majorHAnsi" w:cstheme="majorBidi"/>
      </w:rPr>
      <w:tblPr/>
      <w:tcPr>
        <w:tcBorders>
          <w:top w:val="nil"/>
          <w:bottom w:val="single" w:sz="8" w:space="0" w:color="93C463" w:themeColor="accent4"/>
        </w:tcBorders>
      </w:tcPr>
    </w:tblStylePr>
    <w:tblStylePr w:type="lastRow">
      <w:rPr>
        <w:b/>
        <w:bCs/>
        <w:color w:val="00915A" w:themeColor="text2"/>
      </w:rPr>
      <w:tblPr/>
      <w:tcPr>
        <w:tcBorders>
          <w:top w:val="single" w:sz="8" w:space="0" w:color="93C463" w:themeColor="accent4"/>
          <w:bottom w:val="single" w:sz="8" w:space="0" w:color="93C463" w:themeColor="accent4"/>
        </w:tcBorders>
      </w:tcPr>
    </w:tblStylePr>
    <w:tblStylePr w:type="firstCol">
      <w:rPr>
        <w:b/>
        <w:bCs/>
      </w:rPr>
    </w:tblStylePr>
    <w:tblStylePr w:type="lastCol">
      <w:rPr>
        <w:b/>
        <w:bCs/>
      </w:rPr>
      <w:tblPr/>
      <w:tcPr>
        <w:tcBorders>
          <w:top w:val="single" w:sz="8" w:space="0" w:color="93C463" w:themeColor="accent4"/>
          <w:bottom w:val="single" w:sz="8" w:space="0" w:color="93C463" w:themeColor="accent4"/>
        </w:tcBorders>
      </w:tcPr>
    </w:tblStylePr>
    <w:tblStylePr w:type="band1Vert">
      <w:tblPr/>
      <w:tcPr>
        <w:shd w:val="clear" w:color="auto" w:fill="E4F0D8" w:themeFill="accent4" w:themeFillTint="3F"/>
      </w:tcPr>
    </w:tblStylePr>
    <w:tblStylePr w:type="band1Horz">
      <w:tblPr/>
      <w:tcPr>
        <w:shd w:val="clear" w:color="auto" w:fill="E4F0D8" w:themeFill="accent4" w:themeFillTint="3F"/>
      </w:tcPr>
    </w:tblStylePr>
  </w:style>
  <w:style w:type="table" w:styleId="MediumList1-Accent5">
    <w:name w:val="Medium List 1 Accent 5"/>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18A638" w:themeColor="accent5"/>
        <w:bottom w:val="single" w:sz="8" w:space="0" w:color="18A638" w:themeColor="accent5"/>
      </w:tblBorders>
    </w:tblPr>
    <w:tblStylePr w:type="firstRow">
      <w:rPr>
        <w:rFonts w:asciiTheme="majorHAnsi" w:eastAsiaTheme="majorEastAsia" w:hAnsiTheme="majorHAnsi" w:cstheme="majorBidi"/>
      </w:rPr>
      <w:tblPr/>
      <w:tcPr>
        <w:tcBorders>
          <w:top w:val="nil"/>
          <w:bottom w:val="single" w:sz="8" w:space="0" w:color="18A638" w:themeColor="accent5"/>
        </w:tcBorders>
      </w:tcPr>
    </w:tblStylePr>
    <w:tblStylePr w:type="lastRow">
      <w:rPr>
        <w:b/>
        <w:bCs/>
        <w:color w:val="00915A" w:themeColor="text2"/>
      </w:rPr>
      <w:tblPr/>
      <w:tcPr>
        <w:tcBorders>
          <w:top w:val="single" w:sz="8" w:space="0" w:color="18A638" w:themeColor="accent5"/>
          <w:bottom w:val="single" w:sz="8" w:space="0" w:color="18A638" w:themeColor="accent5"/>
        </w:tcBorders>
      </w:tcPr>
    </w:tblStylePr>
    <w:tblStylePr w:type="firstCol">
      <w:rPr>
        <w:b/>
        <w:bCs/>
      </w:rPr>
    </w:tblStylePr>
    <w:tblStylePr w:type="lastCol">
      <w:rPr>
        <w:b/>
        <w:bCs/>
      </w:rPr>
      <w:tblPr/>
      <w:tcPr>
        <w:tcBorders>
          <w:top w:val="single" w:sz="8" w:space="0" w:color="18A638" w:themeColor="accent5"/>
          <w:bottom w:val="single" w:sz="8" w:space="0" w:color="18A638" w:themeColor="accent5"/>
        </w:tcBorders>
      </w:tcPr>
    </w:tblStylePr>
    <w:tblStylePr w:type="band1Vert">
      <w:tblPr/>
      <w:tcPr>
        <w:shd w:val="clear" w:color="auto" w:fill="B9F5C6" w:themeFill="accent5" w:themeFillTint="3F"/>
      </w:tcPr>
    </w:tblStylePr>
    <w:tblStylePr w:type="band1Horz">
      <w:tblPr/>
      <w:tcPr>
        <w:shd w:val="clear" w:color="auto" w:fill="B9F5C6" w:themeFill="accent5" w:themeFillTint="3F"/>
      </w:tcPr>
    </w:tblStylePr>
  </w:style>
  <w:style w:type="table" w:styleId="MediumList1-Accent6">
    <w:name w:val="Medium List 1 Accent 6"/>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9CBE17" w:themeColor="accent6"/>
        <w:bottom w:val="single" w:sz="8" w:space="0" w:color="9CBE17" w:themeColor="accent6"/>
      </w:tblBorders>
    </w:tblPr>
    <w:tblStylePr w:type="firstRow">
      <w:rPr>
        <w:rFonts w:asciiTheme="majorHAnsi" w:eastAsiaTheme="majorEastAsia" w:hAnsiTheme="majorHAnsi" w:cstheme="majorBidi"/>
      </w:rPr>
      <w:tblPr/>
      <w:tcPr>
        <w:tcBorders>
          <w:top w:val="nil"/>
          <w:bottom w:val="single" w:sz="8" w:space="0" w:color="9CBE17" w:themeColor="accent6"/>
        </w:tcBorders>
      </w:tcPr>
    </w:tblStylePr>
    <w:tblStylePr w:type="lastRow">
      <w:rPr>
        <w:b/>
        <w:bCs/>
        <w:color w:val="00915A" w:themeColor="text2"/>
      </w:rPr>
      <w:tblPr/>
      <w:tcPr>
        <w:tcBorders>
          <w:top w:val="single" w:sz="8" w:space="0" w:color="9CBE17" w:themeColor="accent6"/>
          <w:bottom w:val="single" w:sz="8" w:space="0" w:color="9CBE17" w:themeColor="accent6"/>
        </w:tcBorders>
      </w:tcPr>
    </w:tblStylePr>
    <w:tblStylePr w:type="firstCol">
      <w:rPr>
        <w:b/>
        <w:bCs/>
      </w:rPr>
    </w:tblStylePr>
    <w:tblStylePr w:type="lastCol">
      <w:rPr>
        <w:b/>
        <w:bCs/>
      </w:rPr>
      <w:tblPr/>
      <w:tcPr>
        <w:tcBorders>
          <w:top w:val="single" w:sz="8" w:space="0" w:color="9CBE17" w:themeColor="accent6"/>
          <w:bottom w:val="single" w:sz="8" w:space="0" w:color="9CBE17" w:themeColor="accent6"/>
        </w:tcBorders>
      </w:tcPr>
    </w:tblStylePr>
    <w:tblStylePr w:type="band1Vert">
      <w:tblPr/>
      <w:tcPr>
        <w:shd w:val="clear" w:color="auto" w:fill="EBF7BD" w:themeFill="accent6" w:themeFillTint="3F"/>
      </w:tcPr>
    </w:tblStylePr>
    <w:tblStylePr w:type="band1Horz">
      <w:tblPr/>
      <w:tcPr>
        <w:shd w:val="clear" w:color="auto" w:fill="EBF7BD" w:themeFill="accent6" w:themeFillTint="3F"/>
      </w:tcPr>
    </w:tblStylePr>
  </w:style>
  <w:style w:type="table" w:styleId="MediumList2">
    <w:name w:val="Medium List 2"/>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tblBorders>
    </w:tblPr>
    <w:tblStylePr w:type="firstRow">
      <w:rPr>
        <w:sz w:val="24"/>
        <w:szCs w:val="24"/>
      </w:rPr>
      <w:tblPr/>
      <w:tcPr>
        <w:tcBorders>
          <w:top w:val="nil"/>
          <w:left w:val="nil"/>
          <w:bottom w:val="single" w:sz="24" w:space="0" w:color="2D2926" w:themeColor="text1"/>
          <w:right w:val="nil"/>
          <w:insideH w:val="nil"/>
          <w:insideV w:val="nil"/>
        </w:tcBorders>
        <w:shd w:val="clear" w:color="auto" w:fill="FFFFFF" w:themeFill="background1"/>
      </w:tcPr>
    </w:tblStylePr>
    <w:tblStylePr w:type="lastRow">
      <w:tblPr/>
      <w:tcPr>
        <w:tcBorders>
          <w:top w:val="single" w:sz="8" w:space="0" w:color="2D2926"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D2926" w:themeColor="text1"/>
          <w:insideH w:val="nil"/>
          <w:insideV w:val="nil"/>
        </w:tcBorders>
        <w:shd w:val="clear" w:color="auto" w:fill="FFFFFF" w:themeFill="background1"/>
      </w:tcPr>
    </w:tblStylePr>
    <w:tblStylePr w:type="lastCol">
      <w:tblPr/>
      <w:tcPr>
        <w:tcBorders>
          <w:top w:val="nil"/>
          <w:left w:val="single" w:sz="8" w:space="0" w:color="2D2926"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9C5" w:themeFill="text1" w:themeFillTint="3F"/>
      </w:tcPr>
    </w:tblStylePr>
    <w:tblStylePr w:type="band1Horz">
      <w:tblPr/>
      <w:tcPr>
        <w:tcBorders>
          <w:top w:val="nil"/>
          <w:bottom w:val="nil"/>
          <w:insideH w:val="nil"/>
          <w:insideV w:val="nil"/>
        </w:tcBorders>
        <w:shd w:val="clear" w:color="auto" w:fill="CEC9C5"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tblBorders>
    </w:tblPr>
    <w:tblStylePr w:type="firstRow">
      <w:rPr>
        <w:sz w:val="24"/>
        <w:szCs w:val="24"/>
      </w:rPr>
      <w:tblPr/>
      <w:tcPr>
        <w:tcBorders>
          <w:top w:val="nil"/>
          <w:left w:val="nil"/>
          <w:bottom w:val="single" w:sz="24" w:space="0" w:color="00915A" w:themeColor="accent1"/>
          <w:right w:val="nil"/>
          <w:insideH w:val="nil"/>
          <w:insideV w:val="nil"/>
        </w:tcBorders>
        <w:shd w:val="clear" w:color="auto" w:fill="FFFFFF" w:themeFill="background1"/>
      </w:tcPr>
    </w:tblStylePr>
    <w:tblStylePr w:type="lastRow">
      <w:tblPr/>
      <w:tcPr>
        <w:tcBorders>
          <w:top w:val="single" w:sz="8" w:space="0" w:color="00915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15A" w:themeColor="accent1"/>
          <w:insideH w:val="nil"/>
          <w:insideV w:val="nil"/>
        </w:tcBorders>
        <w:shd w:val="clear" w:color="auto" w:fill="FFFFFF" w:themeFill="background1"/>
      </w:tcPr>
    </w:tblStylePr>
    <w:tblStylePr w:type="lastCol">
      <w:tblPr/>
      <w:tcPr>
        <w:tcBorders>
          <w:top w:val="nil"/>
          <w:left w:val="single" w:sz="8" w:space="0" w:color="00915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FFDC" w:themeFill="accent1" w:themeFillTint="3F"/>
      </w:tcPr>
    </w:tblStylePr>
    <w:tblStylePr w:type="band1Horz">
      <w:tblPr/>
      <w:tcPr>
        <w:tcBorders>
          <w:top w:val="nil"/>
          <w:bottom w:val="nil"/>
          <w:insideH w:val="nil"/>
          <w:insideV w:val="nil"/>
        </w:tcBorders>
        <w:shd w:val="clear" w:color="auto" w:fill="A4FF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tblBorders>
    </w:tblPr>
    <w:tblStylePr w:type="firstRow">
      <w:rPr>
        <w:sz w:val="24"/>
        <w:szCs w:val="24"/>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tblPr/>
      <w:tcPr>
        <w:tcBorders>
          <w:top w:val="single" w:sz="8" w:space="0" w:color="BCD036"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BCD036" w:themeColor="accent2"/>
          <w:insideH w:val="nil"/>
          <w:insideV w:val="nil"/>
        </w:tcBorders>
        <w:shd w:val="clear" w:color="auto" w:fill="FFFFFF" w:themeFill="background1"/>
      </w:tcPr>
    </w:tblStylePr>
    <w:tblStylePr w:type="lastCol">
      <w:tblPr/>
      <w:tcPr>
        <w:tcBorders>
          <w:top w:val="nil"/>
          <w:left w:val="single" w:sz="8" w:space="0" w:color="BCD0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F3CD" w:themeFill="accent2" w:themeFillTint="3F"/>
      </w:tcPr>
    </w:tblStylePr>
    <w:tblStylePr w:type="band1Horz">
      <w:tblPr/>
      <w:tcPr>
        <w:tcBorders>
          <w:top w:val="nil"/>
          <w:bottom w:val="nil"/>
          <w:insideH w:val="nil"/>
          <w:insideV w:val="nil"/>
        </w:tcBorders>
        <w:shd w:val="clear" w:color="auto" w:fill="EEF3C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tblBorders>
    </w:tblPr>
    <w:tblStylePr w:type="firstRow">
      <w:rPr>
        <w:sz w:val="24"/>
        <w:szCs w:val="24"/>
      </w:rPr>
      <w:tblPr/>
      <w:tcPr>
        <w:tcBorders>
          <w:top w:val="nil"/>
          <w:left w:val="nil"/>
          <w:bottom w:val="single" w:sz="24" w:space="0" w:color="00A791" w:themeColor="accent3"/>
          <w:right w:val="nil"/>
          <w:insideH w:val="nil"/>
          <w:insideV w:val="nil"/>
        </w:tcBorders>
        <w:shd w:val="clear" w:color="auto" w:fill="FFFFFF" w:themeFill="background1"/>
      </w:tcPr>
    </w:tblStylePr>
    <w:tblStylePr w:type="lastRow">
      <w:tblPr/>
      <w:tcPr>
        <w:tcBorders>
          <w:top w:val="single" w:sz="8" w:space="0" w:color="00A79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91" w:themeColor="accent3"/>
          <w:insideH w:val="nil"/>
          <w:insideV w:val="nil"/>
        </w:tcBorders>
        <w:shd w:val="clear" w:color="auto" w:fill="FFFFFF" w:themeFill="background1"/>
      </w:tcPr>
    </w:tblStylePr>
    <w:tblStylePr w:type="lastCol">
      <w:tblPr/>
      <w:tcPr>
        <w:tcBorders>
          <w:top w:val="nil"/>
          <w:left w:val="single" w:sz="8" w:space="0" w:color="00A79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FF3" w:themeFill="accent3" w:themeFillTint="3F"/>
      </w:tcPr>
    </w:tblStylePr>
    <w:tblStylePr w:type="band1Horz">
      <w:tblPr/>
      <w:tcPr>
        <w:tcBorders>
          <w:top w:val="nil"/>
          <w:bottom w:val="nil"/>
          <w:insideH w:val="nil"/>
          <w:insideV w:val="nil"/>
        </w:tcBorders>
        <w:shd w:val="clear" w:color="auto" w:fill="AAFF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tblBorders>
    </w:tblPr>
    <w:tblStylePr w:type="firstRow">
      <w:rPr>
        <w:sz w:val="24"/>
        <w:szCs w:val="24"/>
      </w:rPr>
      <w:tblPr/>
      <w:tcPr>
        <w:tcBorders>
          <w:top w:val="nil"/>
          <w:left w:val="nil"/>
          <w:bottom w:val="single" w:sz="24" w:space="0" w:color="93C463" w:themeColor="accent4"/>
          <w:right w:val="nil"/>
          <w:insideH w:val="nil"/>
          <w:insideV w:val="nil"/>
        </w:tcBorders>
        <w:shd w:val="clear" w:color="auto" w:fill="FFFFFF" w:themeFill="background1"/>
      </w:tcPr>
    </w:tblStylePr>
    <w:tblStylePr w:type="lastRow">
      <w:tblPr/>
      <w:tcPr>
        <w:tcBorders>
          <w:top w:val="single" w:sz="8" w:space="0" w:color="93C46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C463" w:themeColor="accent4"/>
          <w:insideH w:val="nil"/>
          <w:insideV w:val="nil"/>
        </w:tcBorders>
        <w:shd w:val="clear" w:color="auto" w:fill="FFFFFF" w:themeFill="background1"/>
      </w:tcPr>
    </w:tblStylePr>
    <w:tblStylePr w:type="lastCol">
      <w:tblPr/>
      <w:tcPr>
        <w:tcBorders>
          <w:top w:val="nil"/>
          <w:left w:val="single" w:sz="8" w:space="0" w:color="93C46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0D8" w:themeFill="accent4" w:themeFillTint="3F"/>
      </w:tcPr>
    </w:tblStylePr>
    <w:tblStylePr w:type="band1Horz">
      <w:tblPr/>
      <w:tcPr>
        <w:tcBorders>
          <w:top w:val="nil"/>
          <w:bottom w:val="nil"/>
          <w:insideH w:val="nil"/>
          <w:insideV w:val="nil"/>
        </w:tcBorders>
        <w:shd w:val="clear" w:color="auto" w:fill="E4F0D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tblBorders>
    </w:tblPr>
    <w:tblStylePr w:type="firstRow">
      <w:rPr>
        <w:sz w:val="24"/>
        <w:szCs w:val="24"/>
      </w:rPr>
      <w:tblPr/>
      <w:tcPr>
        <w:tcBorders>
          <w:top w:val="nil"/>
          <w:left w:val="nil"/>
          <w:bottom w:val="single" w:sz="24" w:space="0" w:color="18A638" w:themeColor="accent5"/>
          <w:right w:val="nil"/>
          <w:insideH w:val="nil"/>
          <w:insideV w:val="nil"/>
        </w:tcBorders>
        <w:shd w:val="clear" w:color="auto" w:fill="FFFFFF" w:themeFill="background1"/>
      </w:tcPr>
    </w:tblStylePr>
    <w:tblStylePr w:type="lastRow">
      <w:tblPr/>
      <w:tcPr>
        <w:tcBorders>
          <w:top w:val="single" w:sz="8" w:space="0" w:color="18A63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A638" w:themeColor="accent5"/>
          <w:insideH w:val="nil"/>
          <w:insideV w:val="nil"/>
        </w:tcBorders>
        <w:shd w:val="clear" w:color="auto" w:fill="FFFFFF" w:themeFill="background1"/>
      </w:tcPr>
    </w:tblStylePr>
    <w:tblStylePr w:type="lastCol">
      <w:tblPr/>
      <w:tcPr>
        <w:tcBorders>
          <w:top w:val="nil"/>
          <w:left w:val="single" w:sz="8" w:space="0" w:color="18A63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F5C6" w:themeFill="accent5" w:themeFillTint="3F"/>
      </w:tcPr>
    </w:tblStylePr>
    <w:tblStylePr w:type="band1Horz">
      <w:tblPr/>
      <w:tcPr>
        <w:tcBorders>
          <w:top w:val="nil"/>
          <w:bottom w:val="nil"/>
          <w:insideH w:val="nil"/>
          <w:insideV w:val="nil"/>
        </w:tcBorders>
        <w:shd w:val="clear" w:color="auto" w:fill="B9F5C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tblBorders>
    </w:tblPr>
    <w:tblStylePr w:type="firstRow">
      <w:rPr>
        <w:sz w:val="24"/>
        <w:szCs w:val="24"/>
      </w:rPr>
      <w:tblPr/>
      <w:tcPr>
        <w:tcBorders>
          <w:top w:val="nil"/>
          <w:left w:val="nil"/>
          <w:bottom w:val="single" w:sz="24" w:space="0" w:color="9CBE17" w:themeColor="accent6"/>
          <w:right w:val="nil"/>
          <w:insideH w:val="nil"/>
          <w:insideV w:val="nil"/>
        </w:tcBorders>
        <w:shd w:val="clear" w:color="auto" w:fill="FFFFFF" w:themeFill="background1"/>
      </w:tcPr>
    </w:tblStylePr>
    <w:tblStylePr w:type="lastRow">
      <w:tblPr/>
      <w:tcPr>
        <w:tcBorders>
          <w:top w:val="single" w:sz="8" w:space="0" w:color="9CBE1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BE17" w:themeColor="accent6"/>
          <w:insideH w:val="nil"/>
          <w:insideV w:val="nil"/>
        </w:tcBorders>
        <w:shd w:val="clear" w:color="auto" w:fill="FFFFFF" w:themeFill="background1"/>
      </w:tcPr>
    </w:tblStylePr>
    <w:tblStylePr w:type="lastCol">
      <w:tblPr/>
      <w:tcPr>
        <w:tcBorders>
          <w:top w:val="nil"/>
          <w:left w:val="single" w:sz="8" w:space="0" w:color="9CBE1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7BD" w:themeFill="accent6" w:themeFillTint="3F"/>
      </w:tcPr>
    </w:tblStylePr>
    <w:tblStylePr w:type="band1Horz">
      <w:tblPr/>
      <w:tcPr>
        <w:tcBorders>
          <w:top w:val="nil"/>
          <w:bottom w:val="nil"/>
          <w:insideH w:val="nil"/>
          <w:insideV w:val="nil"/>
        </w:tcBorders>
        <w:shd w:val="clear" w:color="auto" w:fill="EBF7B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460B7"/>
    <w:pPr>
      <w:spacing w:after="0" w:line="240" w:lineRule="auto"/>
    </w:pPr>
    <w:tblPr>
      <w:tblStyleRowBandSize w:val="1"/>
      <w:tblStyleColBandSize w:val="1"/>
      <w:tbl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single" w:sz="8" w:space="0" w:color="675D57" w:themeColor="text1" w:themeTint="BF"/>
      </w:tblBorders>
    </w:tblPr>
    <w:tblStylePr w:type="firstRow">
      <w:pPr>
        <w:spacing w:before="0" w:after="0" w:line="240" w:lineRule="auto"/>
      </w:pPr>
      <w:rPr>
        <w:b/>
        <w:bCs/>
        <w:color w:val="FFFFFF" w:themeColor="background1"/>
      </w:rPr>
      <w:tblPr/>
      <w:tcPr>
        <w:tc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nil"/>
          <w:insideV w:val="nil"/>
        </w:tcBorders>
        <w:shd w:val="clear" w:color="auto" w:fill="2D2926" w:themeFill="text1"/>
      </w:tcPr>
    </w:tblStylePr>
    <w:tblStylePr w:type="lastRow">
      <w:pPr>
        <w:spacing w:before="0" w:after="0" w:line="240" w:lineRule="auto"/>
      </w:pPr>
      <w:rPr>
        <w:b/>
        <w:bCs/>
      </w:rPr>
      <w:tblPr/>
      <w:tcPr>
        <w:tcBorders>
          <w:top w:val="double" w:sz="6"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nil"/>
          <w:insideV w:val="nil"/>
        </w:tcBorders>
      </w:tcPr>
    </w:tblStylePr>
    <w:tblStylePr w:type="firstCol">
      <w:rPr>
        <w:b/>
        <w:bCs/>
      </w:rPr>
    </w:tblStylePr>
    <w:tblStylePr w:type="lastCol">
      <w:rPr>
        <w:b/>
        <w:bCs/>
      </w:rPr>
    </w:tblStylePr>
    <w:tblStylePr w:type="band1Vert">
      <w:tblPr/>
      <w:tcPr>
        <w:shd w:val="clear" w:color="auto" w:fill="CEC9C5" w:themeFill="text1" w:themeFillTint="3F"/>
      </w:tcPr>
    </w:tblStylePr>
    <w:tblStylePr w:type="band1Horz">
      <w:tblPr/>
      <w:tcPr>
        <w:tcBorders>
          <w:insideH w:val="nil"/>
          <w:insideV w:val="nil"/>
        </w:tcBorders>
        <w:shd w:val="clear" w:color="auto" w:fill="CEC9C5"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460B7"/>
    <w:pPr>
      <w:spacing w:after="0" w:line="240" w:lineRule="auto"/>
    </w:pPr>
    <w:tblPr>
      <w:tblStyleRowBandSize w:val="1"/>
      <w:tblStyleColBandSize w:val="1"/>
      <w:tbl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single" w:sz="8" w:space="0" w:color="00EC92" w:themeColor="accent1" w:themeTint="BF"/>
      </w:tblBorders>
    </w:tblPr>
    <w:tblStylePr w:type="firstRow">
      <w:pPr>
        <w:spacing w:before="0" w:after="0" w:line="240" w:lineRule="auto"/>
      </w:pPr>
      <w:rPr>
        <w:b/>
        <w:bCs/>
        <w:color w:val="FFFFFF" w:themeColor="background1"/>
      </w:rPr>
      <w:tblPr/>
      <w:tcPr>
        <w:tc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nil"/>
          <w:insideV w:val="nil"/>
        </w:tcBorders>
        <w:shd w:val="clear" w:color="auto" w:fill="00915A" w:themeFill="accent1"/>
      </w:tcPr>
    </w:tblStylePr>
    <w:tblStylePr w:type="lastRow">
      <w:pPr>
        <w:spacing w:before="0" w:after="0" w:line="240" w:lineRule="auto"/>
      </w:pPr>
      <w:rPr>
        <w:b/>
        <w:bCs/>
      </w:rPr>
      <w:tblPr/>
      <w:tcPr>
        <w:tcBorders>
          <w:top w:val="double" w:sz="6"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4FFDC" w:themeFill="accent1" w:themeFillTint="3F"/>
      </w:tcPr>
    </w:tblStylePr>
    <w:tblStylePr w:type="band1Horz">
      <w:tblPr/>
      <w:tcPr>
        <w:tcBorders>
          <w:insideH w:val="nil"/>
          <w:insideV w:val="nil"/>
        </w:tcBorders>
        <w:shd w:val="clear" w:color="auto" w:fill="A4FF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460B7"/>
    <w:pPr>
      <w:spacing w:after="0" w:line="240" w:lineRule="auto"/>
    </w:pPr>
    <w:tblPr>
      <w:tblStyleRowBandSize w:val="1"/>
      <w:tblStyleColBandSize w:val="1"/>
      <w:tbl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single" w:sz="8" w:space="0" w:color="CCDB68" w:themeColor="accent2" w:themeTint="BF"/>
      </w:tblBorders>
    </w:tblPr>
    <w:tblStylePr w:type="firstRow">
      <w:pPr>
        <w:spacing w:before="0" w:after="0" w:line="240" w:lineRule="auto"/>
      </w:pPr>
      <w:rPr>
        <w:b/>
        <w:bCs/>
        <w:color w:val="FFFFFF" w:themeColor="background1"/>
      </w:rPr>
      <w:tblPr/>
      <w:tcPr>
        <w:tc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nil"/>
          <w:insideV w:val="nil"/>
        </w:tcBorders>
        <w:shd w:val="clear" w:color="auto" w:fill="BCD036" w:themeFill="accent2"/>
      </w:tcPr>
    </w:tblStylePr>
    <w:tblStylePr w:type="lastRow">
      <w:pPr>
        <w:spacing w:before="0" w:after="0" w:line="240" w:lineRule="auto"/>
      </w:pPr>
      <w:rPr>
        <w:b/>
        <w:bCs/>
      </w:rPr>
      <w:tblPr/>
      <w:tcPr>
        <w:tcBorders>
          <w:top w:val="double" w:sz="6"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nil"/>
          <w:insideV w:val="nil"/>
        </w:tcBorders>
      </w:tcPr>
    </w:tblStylePr>
    <w:tblStylePr w:type="firstCol">
      <w:rPr>
        <w:b/>
        <w:bCs/>
      </w:rPr>
    </w:tblStylePr>
    <w:tblStylePr w:type="lastCol">
      <w:rPr>
        <w:b/>
        <w:bCs/>
      </w:rPr>
    </w:tblStylePr>
    <w:tblStylePr w:type="band1Vert">
      <w:tblPr/>
      <w:tcPr>
        <w:shd w:val="clear" w:color="auto" w:fill="EEF3CD" w:themeFill="accent2" w:themeFillTint="3F"/>
      </w:tcPr>
    </w:tblStylePr>
    <w:tblStylePr w:type="band1Horz">
      <w:tblPr/>
      <w:tcPr>
        <w:tcBorders>
          <w:insideH w:val="nil"/>
          <w:insideV w:val="nil"/>
        </w:tcBorders>
        <w:shd w:val="clear" w:color="auto" w:fill="EEF3C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460B7"/>
    <w:pPr>
      <w:spacing w:after="0" w:line="240" w:lineRule="auto"/>
    </w:pPr>
    <w:tblPr>
      <w:tblStyleRowBandSize w:val="1"/>
      <w:tblStyleColBandSize w:val="1"/>
      <w:tbl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single" w:sz="8" w:space="0" w:color="00FDDB" w:themeColor="accent3" w:themeTint="BF"/>
      </w:tblBorders>
    </w:tblPr>
    <w:tblStylePr w:type="firstRow">
      <w:pPr>
        <w:spacing w:before="0" w:after="0" w:line="240" w:lineRule="auto"/>
      </w:pPr>
      <w:rPr>
        <w:b/>
        <w:bCs/>
        <w:color w:val="FFFFFF" w:themeColor="background1"/>
      </w:rPr>
      <w:tblPr/>
      <w:tcPr>
        <w:tc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nil"/>
          <w:insideV w:val="nil"/>
        </w:tcBorders>
        <w:shd w:val="clear" w:color="auto" w:fill="00A791" w:themeFill="accent3"/>
      </w:tcPr>
    </w:tblStylePr>
    <w:tblStylePr w:type="lastRow">
      <w:pPr>
        <w:spacing w:before="0" w:after="0" w:line="240" w:lineRule="auto"/>
      </w:pPr>
      <w:rPr>
        <w:b/>
        <w:bCs/>
      </w:rPr>
      <w:tblPr/>
      <w:tcPr>
        <w:tcBorders>
          <w:top w:val="double" w:sz="6"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nil"/>
          <w:insideV w:val="nil"/>
        </w:tcBorders>
      </w:tcPr>
    </w:tblStylePr>
    <w:tblStylePr w:type="firstCol">
      <w:rPr>
        <w:b/>
        <w:bCs/>
      </w:rPr>
    </w:tblStylePr>
    <w:tblStylePr w:type="lastCol">
      <w:rPr>
        <w:b/>
        <w:bCs/>
      </w:rPr>
    </w:tblStylePr>
    <w:tblStylePr w:type="band1Vert">
      <w:tblPr/>
      <w:tcPr>
        <w:shd w:val="clear" w:color="auto" w:fill="AAFFF3" w:themeFill="accent3" w:themeFillTint="3F"/>
      </w:tcPr>
    </w:tblStylePr>
    <w:tblStylePr w:type="band1Horz">
      <w:tblPr/>
      <w:tcPr>
        <w:tcBorders>
          <w:insideH w:val="nil"/>
          <w:insideV w:val="nil"/>
        </w:tcBorders>
        <w:shd w:val="clear" w:color="auto" w:fill="AAFF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460B7"/>
    <w:pPr>
      <w:spacing w:after="0" w:line="240" w:lineRule="auto"/>
    </w:pPr>
    <w:tblPr>
      <w:tblStyleRowBandSize w:val="1"/>
      <w:tblStyleColBandSize w:val="1"/>
      <w:tbl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single" w:sz="8" w:space="0" w:color="ADD289" w:themeColor="accent4" w:themeTint="BF"/>
      </w:tblBorders>
    </w:tblPr>
    <w:tblStylePr w:type="firstRow">
      <w:pPr>
        <w:spacing w:before="0" w:after="0" w:line="240" w:lineRule="auto"/>
      </w:pPr>
      <w:rPr>
        <w:b/>
        <w:bCs/>
        <w:color w:val="FFFFFF" w:themeColor="background1"/>
      </w:rPr>
      <w:tblPr/>
      <w:tcPr>
        <w:tc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nil"/>
          <w:insideV w:val="nil"/>
        </w:tcBorders>
        <w:shd w:val="clear" w:color="auto" w:fill="93C463" w:themeFill="accent4"/>
      </w:tcPr>
    </w:tblStylePr>
    <w:tblStylePr w:type="lastRow">
      <w:pPr>
        <w:spacing w:before="0" w:after="0" w:line="240" w:lineRule="auto"/>
      </w:pPr>
      <w:rPr>
        <w:b/>
        <w:bCs/>
      </w:rPr>
      <w:tblPr/>
      <w:tcPr>
        <w:tcBorders>
          <w:top w:val="double" w:sz="6"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F0D8" w:themeFill="accent4" w:themeFillTint="3F"/>
      </w:tcPr>
    </w:tblStylePr>
    <w:tblStylePr w:type="band1Horz">
      <w:tblPr/>
      <w:tcPr>
        <w:tcBorders>
          <w:insideH w:val="nil"/>
          <w:insideV w:val="nil"/>
        </w:tcBorders>
        <w:shd w:val="clear" w:color="auto" w:fill="E4F0D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460B7"/>
    <w:pPr>
      <w:spacing w:after="0" w:line="240" w:lineRule="auto"/>
    </w:pPr>
    <w:tblPr>
      <w:tblStyleRowBandSize w:val="1"/>
      <w:tblStyleColBandSize w:val="1"/>
      <w:tbl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single" w:sz="8" w:space="0" w:color="2DE055" w:themeColor="accent5" w:themeTint="BF"/>
      </w:tblBorders>
    </w:tblPr>
    <w:tblStylePr w:type="firstRow">
      <w:pPr>
        <w:spacing w:before="0" w:after="0" w:line="240" w:lineRule="auto"/>
      </w:pPr>
      <w:rPr>
        <w:b/>
        <w:bCs/>
        <w:color w:val="FFFFFF" w:themeColor="background1"/>
      </w:rPr>
      <w:tblPr/>
      <w:tcPr>
        <w:tc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nil"/>
          <w:insideV w:val="nil"/>
        </w:tcBorders>
        <w:shd w:val="clear" w:color="auto" w:fill="18A638" w:themeFill="accent5"/>
      </w:tcPr>
    </w:tblStylePr>
    <w:tblStylePr w:type="lastRow">
      <w:pPr>
        <w:spacing w:before="0" w:after="0" w:line="240" w:lineRule="auto"/>
      </w:pPr>
      <w:rPr>
        <w:b/>
        <w:bCs/>
      </w:rPr>
      <w:tblPr/>
      <w:tcPr>
        <w:tcBorders>
          <w:top w:val="double" w:sz="6"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F5C6" w:themeFill="accent5" w:themeFillTint="3F"/>
      </w:tcPr>
    </w:tblStylePr>
    <w:tblStylePr w:type="band1Horz">
      <w:tblPr/>
      <w:tcPr>
        <w:tcBorders>
          <w:insideH w:val="nil"/>
          <w:insideV w:val="nil"/>
        </w:tcBorders>
        <w:shd w:val="clear" w:color="auto" w:fill="B9F5C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460B7"/>
    <w:pPr>
      <w:spacing w:after="0" w:line="240" w:lineRule="auto"/>
    </w:pPr>
    <w:tblPr>
      <w:tblStyleRowBandSize w:val="1"/>
      <w:tblStyleColBandSize w:val="1"/>
      <w:tbl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single" w:sz="8" w:space="0" w:color="C3E738" w:themeColor="accent6" w:themeTint="BF"/>
      </w:tblBorders>
    </w:tblPr>
    <w:tblStylePr w:type="firstRow">
      <w:pPr>
        <w:spacing w:before="0" w:after="0" w:line="240" w:lineRule="auto"/>
      </w:pPr>
      <w:rPr>
        <w:b/>
        <w:bCs/>
        <w:color w:val="FFFFFF" w:themeColor="background1"/>
      </w:rPr>
      <w:tblPr/>
      <w:tcPr>
        <w:tc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nil"/>
          <w:insideV w:val="nil"/>
        </w:tcBorders>
        <w:shd w:val="clear" w:color="auto" w:fill="9CBE17" w:themeFill="accent6"/>
      </w:tcPr>
    </w:tblStylePr>
    <w:tblStylePr w:type="lastRow">
      <w:pPr>
        <w:spacing w:before="0" w:after="0" w:line="240" w:lineRule="auto"/>
      </w:pPr>
      <w:rPr>
        <w:b/>
        <w:bCs/>
      </w:rPr>
      <w:tblPr/>
      <w:tcPr>
        <w:tcBorders>
          <w:top w:val="double" w:sz="6"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BF7BD" w:themeFill="accent6" w:themeFillTint="3F"/>
      </w:tcPr>
    </w:tblStylePr>
    <w:tblStylePr w:type="band1Horz">
      <w:tblPr/>
      <w:tcPr>
        <w:tcBorders>
          <w:insideH w:val="nil"/>
          <w:insideV w:val="nil"/>
        </w:tcBorders>
        <w:shd w:val="clear" w:color="auto" w:fill="EBF7B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D2926"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D2926" w:themeFill="text1"/>
      </w:tcPr>
    </w:tblStylePr>
    <w:tblStylePr w:type="lastCol">
      <w:rPr>
        <w:b/>
        <w:bCs/>
        <w:color w:val="FFFFFF" w:themeColor="background1"/>
      </w:rPr>
      <w:tblPr/>
      <w:tcPr>
        <w:tcBorders>
          <w:left w:val="nil"/>
          <w:right w:val="nil"/>
          <w:insideH w:val="nil"/>
          <w:insideV w:val="nil"/>
        </w:tcBorders>
        <w:shd w:val="clear" w:color="auto" w:fill="2D2926"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15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15A" w:themeFill="accent1"/>
      </w:tcPr>
    </w:tblStylePr>
    <w:tblStylePr w:type="lastCol">
      <w:rPr>
        <w:b/>
        <w:bCs/>
        <w:color w:val="FFFFFF" w:themeColor="background1"/>
      </w:rPr>
      <w:tblPr/>
      <w:tcPr>
        <w:tcBorders>
          <w:left w:val="nil"/>
          <w:right w:val="nil"/>
          <w:insideH w:val="nil"/>
          <w:insideV w:val="nil"/>
        </w:tcBorders>
        <w:shd w:val="clear" w:color="auto" w:fill="00915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CD0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CD036" w:themeFill="accent2"/>
      </w:tcPr>
    </w:tblStylePr>
    <w:tblStylePr w:type="lastCol">
      <w:rPr>
        <w:b/>
        <w:bCs/>
        <w:color w:val="FFFFFF" w:themeColor="background1"/>
      </w:rPr>
      <w:tblPr/>
      <w:tcPr>
        <w:tcBorders>
          <w:left w:val="nil"/>
          <w:right w:val="nil"/>
          <w:insideH w:val="nil"/>
          <w:insideV w:val="nil"/>
        </w:tcBorders>
        <w:shd w:val="clear" w:color="auto" w:fill="BCD0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9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791" w:themeFill="accent3"/>
      </w:tcPr>
    </w:tblStylePr>
    <w:tblStylePr w:type="lastCol">
      <w:rPr>
        <w:b/>
        <w:bCs/>
        <w:color w:val="FFFFFF" w:themeColor="background1"/>
      </w:rPr>
      <w:tblPr/>
      <w:tcPr>
        <w:tcBorders>
          <w:left w:val="nil"/>
          <w:right w:val="nil"/>
          <w:insideH w:val="nil"/>
          <w:insideV w:val="nil"/>
        </w:tcBorders>
        <w:shd w:val="clear" w:color="auto" w:fill="00A79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C46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3C463" w:themeFill="accent4"/>
      </w:tcPr>
    </w:tblStylePr>
    <w:tblStylePr w:type="lastCol">
      <w:rPr>
        <w:b/>
        <w:bCs/>
        <w:color w:val="FFFFFF" w:themeColor="background1"/>
      </w:rPr>
      <w:tblPr/>
      <w:tcPr>
        <w:tcBorders>
          <w:left w:val="nil"/>
          <w:right w:val="nil"/>
          <w:insideH w:val="nil"/>
          <w:insideV w:val="nil"/>
        </w:tcBorders>
        <w:shd w:val="clear" w:color="auto" w:fill="93C46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A63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8A638" w:themeFill="accent5"/>
      </w:tcPr>
    </w:tblStylePr>
    <w:tblStylePr w:type="lastCol">
      <w:rPr>
        <w:b/>
        <w:bCs/>
        <w:color w:val="FFFFFF" w:themeColor="background1"/>
      </w:rPr>
      <w:tblPr/>
      <w:tcPr>
        <w:tcBorders>
          <w:left w:val="nil"/>
          <w:right w:val="nil"/>
          <w:insideH w:val="nil"/>
          <w:insideV w:val="nil"/>
        </w:tcBorders>
        <w:shd w:val="clear" w:color="auto" w:fill="18A63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BE1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CBE17" w:themeFill="accent6"/>
      </w:tcPr>
    </w:tblStylePr>
    <w:tblStylePr w:type="lastCol">
      <w:rPr>
        <w:b/>
        <w:bCs/>
        <w:color w:val="FFFFFF" w:themeColor="background1"/>
      </w:rPr>
      <w:tblPr/>
      <w:tcPr>
        <w:tcBorders>
          <w:left w:val="nil"/>
          <w:right w:val="nil"/>
          <w:insideH w:val="nil"/>
          <w:insideV w:val="nil"/>
        </w:tcBorders>
        <w:shd w:val="clear" w:color="auto" w:fill="9CBE1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rsid w:val="007460B7"/>
    <w:rPr>
      <w:color w:val="2B579A"/>
      <w:shd w:val="clear" w:color="auto" w:fill="E1DFDD"/>
      <w:lang w:val="en-GB"/>
    </w:rPr>
  </w:style>
  <w:style w:type="paragraph" w:styleId="MessageHeader">
    <w:name w:val="Message Header"/>
    <w:basedOn w:val="Normal"/>
    <w:link w:val="MessageHeaderChar"/>
    <w:uiPriority w:val="99"/>
    <w:semiHidden/>
    <w:rsid w:val="007460B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460B7"/>
    <w:rPr>
      <w:rFonts w:asciiTheme="majorHAnsi" w:eastAsiaTheme="majorEastAsia" w:hAnsiTheme="majorHAnsi" w:cstheme="majorBidi"/>
      <w:sz w:val="24"/>
      <w:szCs w:val="24"/>
      <w:shd w:val="pct20" w:color="auto" w:fill="auto"/>
      <w:lang w:val="en-GB"/>
    </w:rPr>
  </w:style>
  <w:style w:type="paragraph" w:styleId="NoSpacing">
    <w:name w:val="No Spacing"/>
    <w:uiPriority w:val="1"/>
    <w:semiHidden/>
    <w:qFormat/>
    <w:rsid w:val="007460B7"/>
    <w:pPr>
      <w:spacing w:after="0" w:line="240" w:lineRule="auto"/>
    </w:pPr>
    <w:rPr>
      <w:sz w:val="18"/>
      <w:lang w:val="en-GB"/>
    </w:rPr>
  </w:style>
  <w:style w:type="paragraph" w:styleId="NormalIndent">
    <w:name w:val="Normal Indent"/>
    <w:basedOn w:val="Normal"/>
    <w:uiPriority w:val="99"/>
    <w:semiHidden/>
    <w:rsid w:val="007460B7"/>
    <w:pPr>
      <w:ind w:left="720"/>
    </w:pPr>
  </w:style>
  <w:style w:type="paragraph" w:styleId="NoteHeading">
    <w:name w:val="Note Heading"/>
    <w:basedOn w:val="Normal"/>
    <w:next w:val="Normal"/>
    <w:link w:val="NoteHeadingChar"/>
    <w:uiPriority w:val="99"/>
    <w:semiHidden/>
    <w:rsid w:val="007460B7"/>
    <w:pPr>
      <w:spacing w:line="240" w:lineRule="auto"/>
    </w:pPr>
  </w:style>
  <w:style w:type="character" w:customStyle="1" w:styleId="NoteHeadingChar">
    <w:name w:val="Note Heading Char"/>
    <w:basedOn w:val="DefaultParagraphFont"/>
    <w:link w:val="NoteHeading"/>
    <w:uiPriority w:val="99"/>
    <w:semiHidden/>
    <w:rsid w:val="007460B7"/>
    <w:rPr>
      <w:sz w:val="18"/>
      <w:lang w:val="en-GB"/>
    </w:rPr>
  </w:style>
  <w:style w:type="character" w:styleId="PageNumber">
    <w:name w:val="page number"/>
    <w:basedOn w:val="DefaultParagraphFont"/>
    <w:uiPriority w:val="99"/>
    <w:semiHidden/>
    <w:rsid w:val="007460B7"/>
    <w:rPr>
      <w:lang w:val="en-GB"/>
    </w:rPr>
  </w:style>
  <w:style w:type="character" w:styleId="PlaceholderText">
    <w:name w:val="Placeholder Text"/>
    <w:basedOn w:val="DefaultParagraphFont"/>
    <w:uiPriority w:val="99"/>
    <w:semiHidden/>
    <w:rsid w:val="007460B7"/>
    <w:rPr>
      <w:color w:val="808080"/>
      <w:lang w:val="en-GB"/>
    </w:rPr>
  </w:style>
  <w:style w:type="table" w:styleId="PlainTable1">
    <w:name w:val="Plain Table 1"/>
    <w:basedOn w:val="TableNormal"/>
    <w:uiPriority w:val="41"/>
    <w:rsid w:val="007460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460B7"/>
    <w:pPr>
      <w:spacing w:after="0" w:line="240" w:lineRule="auto"/>
    </w:pPr>
    <w:tblPr>
      <w:tblStyleRowBandSize w:val="1"/>
      <w:tblStyleColBandSize w:val="1"/>
      <w:tblBorders>
        <w:top w:val="single" w:sz="4" w:space="0" w:color="9C928A" w:themeColor="text1" w:themeTint="80"/>
        <w:bottom w:val="single" w:sz="4" w:space="0" w:color="9C928A" w:themeColor="text1" w:themeTint="80"/>
      </w:tblBorders>
    </w:tblPr>
    <w:tblStylePr w:type="firstRow">
      <w:rPr>
        <w:b/>
        <w:bCs/>
      </w:rPr>
      <w:tblPr/>
      <w:tcPr>
        <w:tcBorders>
          <w:bottom w:val="single" w:sz="4" w:space="0" w:color="9C928A" w:themeColor="text1" w:themeTint="80"/>
        </w:tcBorders>
      </w:tcPr>
    </w:tblStylePr>
    <w:tblStylePr w:type="lastRow">
      <w:rPr>
        <w:b/>
        <w:bCs/>
      </w:rPr>
      <w:tblPr/>
      <w:tcPr>
        <w:tcBorders>
          <w:top w:val="single" w:sz="4" w:space="0" w:color="9C928A" w:themeColor="text1" w:themeTint="80"/>
        </w:tcBorders>
      </w:tcPr>
    </w:tblStylePr>
    <w:tblStylePr w:type="firstCol">
      <w:rPr>
        <w:b/>
        <w:bCs/>
      </w:rPr>
    </w:tblStylePr>
    <w:tblStylePr w:type="lastCol">
      <w:rPr>
        <w:b/>
        <w:bCs/>
      </w:rPr>
    </w:tblStylePr>
    <w:tblStylePr w:type="band1Vert">
      <w:tblPr/>
      <w:tcPr>
        <w:tcBorders>
          <w:left w:val="single" w:sz="4" w:space="0" w:color="9C928A" w:themeColor="text1" w:themeTint="80"/>
          <w:right w:val="single" w:sz="4" w:space="0" w:color="9C928A" w:themeColor="text1" w:themeTint="80"/>
        </w:tcBorders>
      </w:tcPr>
    </w:tblStylePr>
    <w:tblStylePr w:type="band2Vert">
      <w:tblPr/>
      <w:tcPr>
        <w:tcBorders>
          <w:left w:val="single" w:sz="4" w:space="0" w:color="9C928A" w:themeColor="text1" w:themeTint="80"/>
          <w:right w:val="single" w:sz="4" w:space="0" w:color="9C928A" w:themeColor="text1" w:themeTint="80"/>
        </w:tcBorders>
      </w:tcPr>
    </w:tblStylePr>
    <w:tblStylePr w:type="band1Horz">
      <w:tblPr/>
      <w:tcPr>
        <w:tcBorders>
          <w:top w:val="single" w:sz="4" w:space="0" w:color="9C928A" w:themeColor="text1" w:themeTint="80"/>
          <w:bottom w:val="single" w:sz="4" w:space="0" w:color="9C928A" w:themeColor="text1" w:themeTint="80"/>
        </w:tcBorders>
      </w:tcPr>
    </w:tblStylePr>
  </w:style>
  <w:style w:type="table" w:styleId="PlainTable3">
    <w:name w:val="Plain Table 3"/>
    <w:basedOn w:val="TableNormal"/>
    <w:uiPriority w:val="43"/>
    <w:rsid w:val="007460B7"/>
    <w:pPr>
      <w:spacing w:after="0" w:line="240" w:lineRule="auto"/>
    </w:pPr>
    <w:tblPr>
      <w:tblStyleRowBandSize w:val="1"/>
      <w:tblStyleColBandSize w:val="1"/>
    </w:tblPr>
    <w:tblStylePr w:type="firstRow">
      <w:rPr>
        <w:b/>
        <w:bCs/>
        <w:caps/>
      </w:rPr>
      <w:tblPr/>
      <w:tcPr>
        <w:tcBorders>
          <w:bottom w:val="single" w:sz="4" w:space="0" w:color="9C928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C928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460B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460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928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928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928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928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7460B7"/>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460B7"/>
    <w:rPr>
      <w:rFonts w:ascii="Consolas" w:hAnsi="Consolas"/>
      <w:sz w:val="21"/>
      <w:szCs w:val="21"/>
      <w:lang w:val="en-GB"/>
    </w:rPr>
  </w:style>
  <w:style w:type="paragraph" w:styleId="Quote">
    <w:name w:val="Quote"/>
    <w:basedOn w:val="Normal"/>
    <w:next w:val="Normal"/>
    <w:link w:val="QuoteChar"/>
    <w:uiPriority w:val="29"/>
    <w:semiHidden/>
    <w:qFormat/>
    <w:rsid w:val="007460B7"/>
    <w:pPr>
      <w:ind w:left="864" w:right="864"/>
      <w:jc w:val="center"/>
    </w:pPr>
    <w:rPr>
      <w:i/>
      <w:iCs/>
      <w:color w:val="675D57" w:themeColor="text1" w:themeTint="BF"/>
    </w:rPr>
  </w:style>
  <w:style w:type="character" w:customStyle="1" w:styleId="QuoteChar">
    <w:name w:val="Quote Char"/>
    <w:basedOn w:val="DefaultParagraphFont"/>
    <w:link w:val="Quote"/>
    <w:uiPriority w:val="29"/>
    <w:semiHidden/>
    <w:rsid w:val="007460B7"/>
    <w:rPr>
      <w:i/>
      <w:iCs/>
      <w:color w:val="675D57" w:themeColor="text1" w:themeTint="BF"/>
      <w:sz w:val="18"/>
      <w:lang w:val="en-GB"/>
    </w:rPr>
  </w:style>
  <w:style w:type="paragraph" w:styleId="Salutation">
    <w:name w:val="Salutation"/>
    <w:basedOn w:val="Normal"/>
    <w:next w:val="Normal"/>
    <w:link w:val="SalutationChar"/>
    <w:uiPriority w:val="99"/>
    <w:semiHidden/>
    <w:rsid w:val="007460B7"/>
  </w:style>
  <w:style w:type="character" w:customStyle="1" w:styleId="SalutationChar">
    <w:name w:val="Salutation Char"/>
    <w:basedOn w:val="DefaultParagraphFont"/>
    <w:link w:val="Salutation"/>
    <w:uiPriority w:val="99"/>
    <w:semiHidden/>
    <w:rsid w:val="007460B7"/>
    <w:rPr>
      <w:sz w:val="18"/>
      <w:lang w:val="en-GB"/>
    </w:rPr>
  </w:style>
  <w:style w:type="paragraph" w:styleId="Signature">
    <w:name w:val="Signature"/>
    <w:basedOn w:val="Normal"/>
    <w:link w:val="SignatureChar"/>
    <w:uiPriority w:val="99"/>
    <w:semiHidden/>
    <w:rsid w:val="007460B7"/>
    <w:pPr>
      <w:spacing w:line="240" w:lineRule="auto"/>
      <w:ind w:left="4252"/>
    </w:pPr>
  </w:style>
  <w:style w:type="character" w:customStyle="1" w:styleId="SignatureChar">
    <w:name w:val="Signature Char"/>
    <w:basedOn w:val="DefaultParagraphFont"/>
    <w:link w:val="Signature"/>
    <w:uiPriority w:val="99"/>
    <w:semiHidden/>
    <w:rsid w:val="007460B7"/>
    <w:rPr>
      <w:sz w:val="18"/>
      <w:lang w:val="en-GB"/>
    </w:rPr>
  </w:style>
  <w:style w:type="character" w:styleId="SmartHyperlink">
    <w:name w:val="Smart Hyperlink"/>
    <w:basedOn w:val="DefaultParagraphFont"/>
    <w:uiPriority w:val="99"/>
    <w:semiHidden/>
    <w:rsid w:val="007460B7"/>
    <w:rPr>
      <w:u w:val="dotted"/>
      <w:lang w:val="en-GB"/>
    </w:rPr>
  </w:style>
  <w:style w:type="character" w:styleId="SmartLink">
    <w:name w:val="Smart Link"/>
    <w:basedOn w:val="DefaultParagraphFont"/>
    <w:uiPriority w:val="99"/>
    <w:semiHidden/>
    <w:rsid w:val="007460B7"/>
    <w:rPr>
      <w:color w:val="0000FF"/>
      <w:u w:val="single"/>
      <w:shd w:val="clear" w:color="auto" w:fill="F3F2F1"/>
      <w:lang w:val="en-GB"/>
    </w:rPr>
  </w:style>
  <w:style w:type="character" w:styleId="Strong">
    <w:name w:val="Strong"/>
    <w:basedOn w:val="DefaultParagraphFont"/>
    <w:uiPriority w:val="22"/>
    <w:qFormat/>
    <w:rsid w:val="007460B7"/>
    <w:rPr>
      <w:b/>
      <w:bCs/>
      <w:lang w:val="en-GB"/>
    </w:rPr>
  </w:style>
  <w:style w:type="paragraph" w:styleId="Subtitle">
    <w:name w:val="Subtitle"/>
    <w:basedOn w:val="Normal"/>
    <w:next w:val="Normal"/>
    <w:link w:val="SubtitleChar"/>
    <w:uiPriority w:val="11"/>
    <w:semiHidden/>
    <w:qFormat/>
    <w:rsid w:val="007460B7"/>
    <w:pPr>
      <w:numPr>
        <w:ilvl w:val="1"/>
      </w:numPr>
    </w:pPr>
    <w:rPr>
      <w:color w:val="7E736B" w:themeColor="text1" w:themeTint="A5"/>
      <w:spacing w:val="15"/>
      <w:sz w:val="22"/>
    </w:rPr>
  </w:style>
  <w:style w:type="character" w:customStyle="1" w:styleId="SubtitleChar">
    <w:name w:val="Subtitle Char"/>
    <w:basedOn w:val="DefaultParagraphFont"/>
    <w:link w:val="Subtitle"/>
    <w:uiPriority w:val="11"/>
    <w:semiHidden/>
    <w:rsid w:val="007460B7"/>
    <w:rPr>
      <w:color w:val="7E736B" w:themeColor="text1" w:themeTint="A5"/>
      <w:spacing w:val="15"/>
      <w:lang w:val="en-GB"/>
    </w:rPr>
  </w:style>
  <w:style w:type="character" w:styleId="SubtleEmphasis">
    <w:name w:val="Subtle Emphasis"/>
    <w:basedOn w:val="DefaultParagraphFont"/>
    <w:uiPriority w:val="19"/>
    <w:semiHidden/>
    <w:qFormat/>
    <w:rsid w:val="007460B7"/>
    <w:rPr>
      <w:i/>
      <w:iCs/>
      <w:color w:val="675D57" w:themeColor="text1" w:themeTint="BF"/>
      <w:lang w:val="en-GB"/>
    </w:rPr>
  </w:style>
  <w:style w:type="character" w:styleId="SubtleReference">
    <w:name w:val="Subtle Reference"/>
    <w:basedOn w:val="DefaultParagraphFont"/>
    <w:uiPriority w:val="31"/>
    <w:semiHidden/>
    <w:qFormat/>
    <w:rsid w:val="007460B7"/>
    <w:rPr>
      <w:smallCaps/>
      <w:color w:val="7E736B" w:themeColor="text1" w:themeTint="A5"/>
      <w:lang w:val="en-GB"/>
    </w:rPr>
  </w:style>
  <w:style w:type="table" w:styleId="Table3Deffects1">
    <w:name w:val="Table 3D effects 1"/>
    <w:basedOn w:val="TableNormal"/>
    <w:uiPriority w:val="99"/>
    <w:semiHidden/>
    <w:unhideWhenUsed/>
    <w:rsid w:val="007460B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460B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460B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7460B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460B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460B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460B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460B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460B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460B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460B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460B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460B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460B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460B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460B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460B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460B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7460B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460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460B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460B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460B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7460B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460B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460B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460B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460B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460B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7460B7"/>
    <w:pPr>
      <w:ind w:left="180" w:hanging="180"/>
    </w:pPr>
  </w:style>
  <w:style w:type="paragraph" w:styleId="TableofFigures">
    <w:name w:val="table of figures"/>
    <w:basedOn w:val="Normal"/>
    <w:next w:val="Normal"/>
    <w:uiPriority w:val="99"/>
    <w:semiHidden/>
    <w:rsid w:val="007460B7"/>
  </w:style>
  <w:style w:type="table" w:styleId="TableProfessional">
    <w:name w:val="Table Professional"/>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460B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460B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460B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460B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460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460B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460B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460B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7460B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460B7"/>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uiPriority w:val="99"/>
    <w:semiHidden/>
    <w:rsid w:val="007460B7"/>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rsid w:val="001C339E"/>
    <w:pPr>
      <w:tabs>
        <w:tab w:val="left" w:pos="1418"/>
        <w:tab w:val="right" w:leader="dot" w:pos="9515"/>
      </w:tabs>
      <w:spacing w:before="60"/>
      <w:ind w:left="1911" w:hanging="669"/>
    </w:pPr>
    <w:rPr>
      <w:noProof/>
    </w:rPr>
  </w:style>
  <w:style w:type="paragraph" w:styleId="TOC5">
    <w:name w:val="toc 5"/>
    <w:basedOn w:val="Normal"/>
    <w:next w:val="Normal"/>
    <w:autoRedefine/>
    <w:uiPriority w:val="39"/>
    <w:semiHidden/>
    <w:rsid w:val="007460B7"/>
    <w:pPr>
      <w:spacing w:after="100"/>
      <w:ind w:left="720"/>
    </w:pPr>
  </w:style>
  <w:style w:type="paragraph" w:styleId="TOC7">
    <w:name w:val="toc 7"/>
    <w:basedOn w:val="Normal"/>
    <w:next w:val="Normal"/>
    <w:autoRedefine/>
    <w:uiPriority w:val="39"/>
    <w:semiHidden/>
    <w:rsid w:val="007460B7"/>
    <w:pPr>
      <w:spacing w:after="100"/>
      <w:ind w:left="1080"/>
    </w:pPr>
  </w:style>
  <w:style w:type="paragraph" w:styleId="TOC8">
    <w:name w:val="toc 8"/>
    <w:basedOn w:val="Normal"/>
    <w:next w:val="Normal"/>
    <w:autoRedefine/>
    <w:uiPriority w:val="39"/>
    <w:semiHidden/>
    <w:rsid w:val="007460B7"/>
    <w:pPr>
      <w:spacing w:after="100"/>
      <w:ind w:left="1260"/>
    </w:pPr>
  </w:style>
  <w:style w:type="paragraph" w:styleId="TOC9">
    <w:name w:val="toc 9"/>
    <w:basedOn w:val="Normal"/>
    <w:next w:val="Normal"/>
    <w:autoRedefine/>
    <w:uiPriority w:val="39"/>
    <w:semiHidden/>
    <w:rsid w:val="007460B7"/>
    <w:pPr>
      <w:spacing w:after="100"/>
      <w:ind w:left="1440"/>
    </w:pPr>
  </w:style>
  <w:style w:type="paragraph" w:styleId="TOCHeading">
    <w:name w:val="TOC Heading"/>
    <w:basedOn w:val="Heading1"/>
    <w:next w:val="Normal"/>
    <w:uiPriority w:val="39"/>
    <w:semiHidden/>
    <w:qFormat/>
    <w:rsid w:val="00355F91"/>
    <w:pPr>
      <w:keepNext/>
      <w:keepLines/>
      <w:widowControl/>
      <w:numPr>
        <w:numId w:val="0"/>
      </w:numPr>
      <w:spacing w:after="160" w:line="259" w:lineRule="auto"/>
      <w:outlineLvl w:val="9"/>
    </w:pPr>
    <w:rPr>
      <w:rFonts w:ascii="BNPP Sans Light" w:eastAsiaTheme="majorEastAsia" w:hAnsi="BNPP Sans Light" w:cstheme="majorBidi"/>
      <w:caps/>
      <w:color w:val="auto"/>
      <w:spacing w:val="0"/>
      <w:sz w:val="18"/>
      <w:szCs w:val="32"/>
      <w:lang w:eastAsia="ja-JP"/>
    </w:rPr>
  </w:style>
  <w:style w:type="character" w:styleId="UnresolvedMention">
    <w:name w:val="Unresolved Mention"/>
    <w:basedOn w:val="DefaultParagraphFont"/>
    <w:uiPriority w:val="99"/>
    <w:semiHidden/>
    <w:rsid w:val="007460B7"/>
    <w:rPr>
      <w:color w:val="605E5C"/>
      <w:shd w:val="clear" w:color="auto" w:fill="E1DFDD"/>
      <w:lang w:val="en-GB"/>
    </w:rPr>
  </w:style>
  <w:style w:type="paragraph" w:customStyle="1" w:styleId="BNPPF-TableHeaderRowLeftAlign">
    <w:name w:val="BNPPF - Table Header Row Left Align"/>
    <w:semiHidden/>
    <w:qFormat/>
    <w:rsid w:val="00C604FC"/>
    <w:pPr>
      <w:spacing w:after="0" w:line="240" w:lineRule="auto"/>
    </w:pPr>
    <w:rPr>
      <w:rFonts w:ascii="BNPP Sans" w:eastAsia="Times New Roman" w:hAnsi="BNPP Sans" w:cs="Times New Roman"/>
      <w:color w:val="FFFFFF" w:themeColor="background1"/>
      <w:sz w:val="18"/>
      <w:szCs w:val="20"/>
      <w:lang w:val="en-GB" w:eastAsia="en-GB"/>
    </w:rPr>
  </w:style>
  <w:style w:type="paragraph" w:customStyle="1" w:styleId="BNPPF-TableBodyText">
    <w:name w:val="BNPPF - Table Body Text"/>
    <w:qFormat/>
    <w:rsid w:val="00F474F6"/>
    <w:pPr>
      <w:spacing w:after="0" w:line="240" w:lineRule="auto"/>
    </w:pPr>
    <w:rPr>
      <w:rFonts w:ascii="BNPP Sans Light" w:eastAsia="Times New Roman" w:hAnsi="BNPP Sans Light" w:cs="Times New Roman"/>
      <w:sz w:val="20"/>
      <w:szCs w:val="17"/>
      <w:lang w:val="en-GB" w:eastAsia="en-GB"/>
    </w:rPr>
  </w:style>
  <w:style w:type="table" w:customStyle="1" w:styleId="BNPPFTable-EvenNumofRows">
    <w:name w:val="BNPPF Table - Even Num of Rows"/>
    <w:basedOn w:val="TableNormal"/>
    <w:uiPriority w:val="99"/>
    <w:rsid w:val="00F834D6"/>
    <w:pPr>
      <w:spacing w:after="0" w:line="240" w:lineRule="auto"/>
    </w:pPr>
    <w:rPr>
      <w:rFonts w:ascii="BNPP Sans Light" w:eastAsia="Times New Roman" w:hAnsi="BNPP Sans Light" w:cs="Times New Roman"/>
      <w:sz w:val="20"/>
      <w:szCs w:val="20"/>
      <w:lang w:eastAsia="en-GB"/>
    </w:rPr>
    <w:tblPr>
      <w:tblStyleRowBandSize w:val="1"/>
      <w:tblBorders>
        <w:top w:val="single" w:sz="12" w:space="0" w:color="FFFFFF" w:themeColor="background1"/>
        <w:insideV w:val="single" w:sz="12" w:space="0" w:color="FFFFFF" w:themeColor="background1"/>
      </w:tblBorders>
      <w:tblCellMar>
        <w:top w:w="40" w:type="dxa"/>
        <w:bottom w:w="40" w:type="dxa"/>
      </w:tblCellMar>
    </w:tblPr>
    <w:trPr>
      <w:cantSplit/>
    </w:trPr>
    <w:tblStylePr w:type="firstRow">
      <w:pPr>
        <w:wordWrap/>
        <w:spacing w:beforeLines="0" w:before="0" w:beforeAutospacing="0" w:afterLines="0" w:after="0" w:afterAutospacing="0" w:line="240" w:lineRule="auto"/>
      </w:pPr>
      <w:rPr>
        <w:rFonts w:ascii="BNPPSansLight" w:hAnsi="BNPPSansLight"/>
        <w:color w:val="FFFFFF" w:themeColor="background1"/>
        <w:sz w:val="18"/>
      </w:rPr>
      <w:tblPr/>
      <w:trPr>
        <w:cantSplit w:val="0"/>
        <w:tblHeader/>
      </w:trPr>
      <w:tcPr>
        <w:shd w:val="clear" w:color="auto" w:fill="00915A" w:themeFill="text2"/>
        <w:tcMar>
          <w:top w:w="108" w:type="dxa"/>
          <w:left w:w="108" w:type="dxa"/>
          <w:bottom w:w="108" w:type="dxa"/>
          <w:right w:w="108" w:type="dxa"/>
        </w:tcMar>
      </w:tcPr>
    </w:tblStylePr>
    <w:tblStylePr w:type="band1Horz">
      <w:rPr>
        <w:rFonts w:ascii="BNPPSansLight" w:hAnsi="BNPPSansLight"/>
        <w:sz w:val="17"/>
      </w:rPr>
      <w:tblPr/>
      <w:tcPr>
        <w:shd w:val="clear" w:color="auto" w:fill="F5F3F2"/>
      </w:tcPr>
    </w:tblStylePr>
    <w:tblStylePr w:type="band2Horz">
      <w:rPr>
        <w:rFonts w:ascii="BNPPSansLight" w:hAnsi="BNPPSansLight"/>
        <w:sz w:val="17"/>
      </w:rPr>
    </w:tblStylePr>
  </w:style>
  <w:style w:type="table" w:customStyle="1" w:styleId="BNPPFTableStyle-OddNumofRows">
    <w:name w:val="BNPPF Table Style - Odd Num of Rows"/>
    <w:basedOn w:val="TableNormal"/>
    <w:uiPriority w:val="99"/>
    <w:rsid w:val="00F834D6"/>
    <w:pPr>
      <w:spacing w:after="0" w:line="240" w:lineRule="auto"/>
    </w:pPr>
    <w:rPr>
      <w:rFonts w:ascii="BNPP Sans Light" w:eastAsia="Times New Roman" w:hAnsi="BNPP Sans Light" w:cs="Times New Roman"/>
      <w:sz w:val="20"/>
      <w:szCs w:val="20"/>
      <w:lang w:eastAsia="en-GB"/>
    </w:rPr>
    <w:tblPr>
      <w:tblStyleRowBandSize w:val="1"/>
      <w:tblBorders>
        <w:top w:val="single" w:sz="12" w:space="0" w:color="FFFFFF" w:themeColor="background1"/>
        <w:insideV w:val="single" w:sz="12" w:space="0" w:color="FFFFFF" w:themeColor="background1"/>
      </w:tblBorders>
      <w:tblCellMar>
        <w:top w:w="40" w:type="dxa"/>
        <w:bottom w:w="40" w:type="dxa"/>
      </w:tblCellMar>
    </w:tblPr>
    <w:trPr>
      <w:cantSplit/>
    </w:trPr>
    <w:tblStylePr w:type="firstRow">
      <w:pPr>
        <w:wordWrap/>
        <w:spacing w:line="240" w:lineRule="auto"/>
      </w:pPr>
      <w:rPr>
        <w:rFonts w:ascii="BNPPSansLight" w:hAnsi="BNPPSansLight"/>
        <w:color w:val="FFFFFF" w:themeColor="background1"/>
        <w:sz w:val="18"/>
      </w:rPr>
      <w:tblPr>
        <w:tblCellMar>
          <w:top w:w="57" w:type="dxa"/>
          <w:left w:w="108" w:type="dxa"/>
          <w:bottom w:w="57" w:type="dxa"/>
          <w:right w:w="108" w:type="dxa"/>
        </w:tblCellMar>
      </w:tblPr>
      <w:trPr>
        <w:cantSplit w:val="0"/>
        <w:tblHeader/>
      </w:trPr>
      <w:tcPr>
        <w:tcBorders>
          <w:insideV w:val="single" w:sz="12" w:space="0" w:color="FFFFFF" w:themeColor="background1"/>
        </w:tcBorders>
        <w:shd w:val="clear" w:color="auto" w:fill="00915A" w:themeFill="text2"/>
        <w:tcMar>
          <w:top w:w="108" w:type="dxa"/>
          <w:left w:w="108" w:type="dxa"/>
          <w:bottom w:w="108" w:type="dxa"/>
          <w:right w:w="108" w:type="dxa"/>
        </w:tcMar>
      </w:tcPr>
    </w:tblStylePr>
    <w:tblStylePr w:type="band1Horz">
      <w:rPr>
        <w:rFonts w:ascii="BNPPSansLight" w:hAnsi="BNPPSansLight"/>
        <w:sz w:val="17"/>
      </w:rPr>
    </w:tblStylePr>
    <w:tblStylePr w:type="band2Horz">
      <w:rPr>
        <w:rFonts w:ascii="BNPPSansLight" w:hAnsi="BNPPSansLight"/>
        <w:sz w:val="17"/>
      </w:rPr>
      <w:tblPr/>
      <w:tcPr>
        <w:shd w:val="clear" w:color="auto" w:fill="F5F3F2"/>
      </w:tcPr>
    </w:tblStylePr>
  </w:style>
  <w:style w:type="paragraph" w:customStyle="1" w:styleId="BNPPF-NumberedList">
    <w:name w:val="BNPPF - Numbered List"/>
    <w:qFormat/>
    <w:rsid w:val="00490974"/>
    <w:pPr>
      <w:numPr>
        <w:numId w:val="38"/>
      </w:numPr>
      <w:spacing w:line="276" w:lineRule="auto"/>
      <w:ind w:left="238" w:hanging="249"/>
      <w:contextualSpacing/>
    </w:pPr>
    <w:rPr>
      <w:sz w:val="18"/>
      <w:lang w:val="en-GB"/>
    </w:rPr>
  </w:style>
  <w:style w:type="numbering" w:customStyle="1" w:styleId="Style5">
    <w:name w:val="Style5"/>
    <w:uiPriority w:val="99"/>
    <w:rsid w:val="00763F54"/>
    <w:pPr>
      <w:numPr>
        <w:numId w:val="15"/>
      </w:numPr>
    </w:pPr>
  </w:style>
  <w:style w:type="paragraph" w:customStyle="1" w:styleId="BNPPF-BulletGreen">
    <w:name w:val="BNPPF - Bullet Green"/>
    <w:qFormat/>
    <w:rsid w:val="005A7754"/>
    <w:pPr>
      <w:numPr>
        <w:numId w:val="20"/>
      </w:numPr>
      <w:adjustRightInd w:val="0"/>
      <w:snapToGrid w:val="0"/>
      <w:spacing w:after="0" w:line="240" w:lineRule="auto"/>
      <w:ind w:left="238" w:hanging="242"/>
      <w:jc w:val="both"/>
    </w:pPr>
    <w:rPr>
      <w:rFonts w:ascii="BNPP Sans Light" w:eastAsia="Calibri" w:hAnsi="BNPP Sans Light" w:cs="Times New Roman"/>
      <w:sz w:val="20"/>
      <w:szCs w:val="20"/>
      <w:lang w:val="en-GB" w:eastAsia="en-US"/>
    </w:rPr>
  </w:style>
  <w:style w:type="numbering" w:customStyle="1" w:styleId="BNPPF-BulletList">
    <w:name w:val="BNPPF - Bullet List"/>
    <w:uiPriority w:val="99"/>
    <w:rsid w:val="00946320"/>
    <w:pPr>
      <w:numPr>
        <w:numId w:val="16"/>
      </w:numPr>
    </w:pPr>
  </w:style>
  <w:style w:type="numbering" w:customStyle="1" w:styleId="Style6">
    <w:name w:val="Style6"/>
    <w:uiPriority w:val="99"/>
    <w:rsid w:val="00946320"/>
    <w:pPr>
      <w:numPr>
        <w:numId w:val="17"/>
      </w:numPr>
    </w:pPr>
  </w:style>
  <w:style w:type="numbering" w:customStyle="1" w:styleId="Style7">
    <w:name w:val="Style7"/>
    <w:uiPriority w:val="99"/>
    <w:rsid w:val="0043330D"/>
    <w:pPr>
      <w:numPr>
        <w:numId w:val="18"/>
      </w:numPr>
    </w:pPr>
  </w:style>
  <w:style w:type="numbering" w:customStyle="1" w:styleId="Style8">
    <w:name w:val="Style8"/>
    <w:uiPriority w:val="99"/>
    <w:rsid w:val="0043330D"/>
    <w:pPr>
      <w:numPr>
        <w:numId w:val="19"/>
      </w:numPr>
    </w:pPr>
  </w:style>
  <w:style w:type="paragraph" w:styleId="TOC6">
    <w:name w:val="toc 6"/>
    <w:basedOn w:val="Normal"/>
    <w:next w:val="Normal"/>
    <w:autoRedefine/>
    <w:uiPriority w:val="39"/>
    <w:semiHidden/>
    <w:rsid w:val="00FC5162"/>
    <w:pPr>
      <w:spacing w:after="100"/>
      <w:ind w:left="900"/>
    </w:pPr>
  </w:style>
  <w:style w:type="paragraph" w:customStyle="1" w:styleId="BNPPF-HeaderLocationDate-White">
    <w:name w:val="BNPPF - Header Location + Date - White"/>
    <w:next w:val="Normal"/>
    <w:qFormat/>
    <w:rsid w:val="001D7A4E"/>
    <w:pPr>
      <w:autoSpaceDE w:val="0"/>
      <w:autoSpaceDN w:val="0"/>
      <w:adjustRightInd w:val="0"/>
      <w:spacing w:after="0" w:line="240" w:lineRule="auto"/>
    </w:pPr>
    <w:rPr>
      <w:rFonts w:asciiTheme="majorHAnsi" w:hAnsiTheme="majorHAnsi" w:cs="Segoe UI"/>
      <w:b/>
      <w:bCs/>
      <w:color w:val="FFFFFF" w:themeColor="background1"/>
      <w:sz w:val="32"/>
      <w:szCs w:val="32"/>
      <w:lang w:val="en-GB"/>
    </w:rPr>
  </w:style>
  <w:style w:type="character" w:customStyle="1" w:styleId="BNPPF-Quote">
    <w:name w:val="BNPPF - Quote"/>
    <w:uiPriority w:val="1"/>
    <w:qFormat/>
    <w:rsid w:val="00B5010F"/>
    <w:rPr>
      <w:i/>
      <w:iCs/>
    </w:rPr>
  </w:style>
  <w:style w:type="paragraph" w:customStyle="1" w:styleId="BNPPF-HeaderTitle-White">
    <w:name w:val="BNPPF - Header Title  - White"/>
    <w:next w:val="Normal"/>
    <w:qFormat/>
    <w:rsid w:val="004A660F"/>
    <w:pPr>
      <w:autoSpaceDE w:val="0"/>
      <w:autoSpaceDN w:val="0"/>
      <w:adjustRightInd w:val="0"/>
      <w:spacing w:after="0" w:line="240" w:lineRule="auto"/>
    </w:pPr>
    <w:rPr>
      <w:rFonts w:asciiTheme="majorHAnsi" w:hAnsiTheme="majorHAnsi" w:cs="Segoe UI"/>
      <w:b/>
      <w:bCs/>
      <w:color w:val="FFFFFF" w:themeColor="background1"/>
      <w:sz w:val="60"/>
      <w:szCs w:val="60"/>
      <w:lang w:val="en-GB"/>
    </w:rPr>
  </w:style>
  <w:style w:type="paragraph" w:customStyle="1" w:styleId="BNPPF-Epilogue">
    <w:name w:val="BNPPF - Epilogue"/>
    <w:qFormat/>
    <w:rsid w:val="00A57BA8"/>
    <w:pPr>
      <w:spacing w:after="0"/>
      <w:jc w:val="both"/>
    </w:pPr>
    <w:rPr>
      <w:i/>
      <w:iCs/>
      <w:sz w:val="18"/>
      <w:szCs w:val="18"/>
      <w:lang w:val="en-GB"/>
    </w:rPr>
  </w:style>
  <w:style w:type="character" w:customStyle="1" w:styleId="Bold">
    <w:name w:val="Bold"/>
    <w:uiPriority w:val="1"/>
    <w:qFormat/>
    <w:rsid w:val="0018609F"/>
    <w:rPr>
      <w:rFonts w:ascii="BNPP Sans" w:hAnsi="BNPP Sans"/>
    </w:rPr>
  </w:style>
  <w:style w:type="character" w:customStyle="1" w:styleId="Italic">
    <w:name w:val="Italic"/>
    <w:uiPriority w:val="1"/>
    <w:qFormat/>
    <w:rsid w:val="0018609F"/>
    <w:rPr>
      <w:i/>
      <w:iCs/>
    </w:rPr>
  </w:style>
  <w:style w:type="paragraph" w:customStyle="1" w:styleId="HeadingwithoutNumbering">
    <w:name w:val="Heading without Numbering"/>
    <w:next w:val="Normal"/>
    <w:qFormat/>
    <w:rsid w:val="00164C92"/>
    <w:pPr>
      <w:widowControl w:val="0"/>
      <w:adjustRightInd w:val="0"/>
      <w:snapToGrid w:val="0"/>
      <w:spacing w:after="150" w:line="240" w:lineRule="auto"/>
    </w:pPr>
    <w:rPr>
      <w:rFonts w:ascii="BNPP Sans Condensed" w:eastAsia="BNPP Sans Light" w:hAnsi="BNPP Sans Condensed" w:cs="BNPP Sans Light"/>
      <w:color w:val="00915A" w:themeColor="text2"/>
      <w:spacing w:val="-2"/>
      <w:sz w:val="36"/>
      <w:szCs w:val="24"/>
      <w:lang w:eastAsia="en-US"/>
    </w:rPr>
  </w:style>
  <w:style w:type="paragraph" w:customStyle="1" w:styleId="FootnoteBulletGreen">
    <w:name w:val="Footnote Bullet Green"/>
    <w:qFormat/>
    <w:rsid w:val="005E0D76"/>
    <w:pPr>
      <w:numPr>
        <w:numId w:val="41"/>
      </w:numPr>
      <w:adjustRightInd w:val="0"/>
      <w:snapToGrid w:val="0"/>
      <w:spacing w:after="40" w:line="240" w:lineRule="auto"/>
      <w:ind w:left="431" w:hanging="147"/>
    </w:pPr>
    <w:rPr>
      <w:rFonts w:ascii="BNPP Sans Light" w:eastAsia="Calibri" w:hAnsi="BNPP Sans Light" w:cs="Times New Roman"/>
      <w:sz w:val="20"/>
      <w:szCs w:val="15"/>
      <w:lang w:val="en-GB" w:eastAsia="en-US"/>
    </w:rPr>
  </w:style>
  <w:style w:type="paragraph" w:customStyle="1" w:styleId="BNPPF-DocumentIntroduction">
    <w:name w:val="BNPPF - Document Introduction"/>
    <w:qFormat/>
    <w:rsid w:val="000C64CB"/>
    <w:pPr>
      <w:spacing w:after="300" w:line="276" w:lineRule="auto"/>
    </w:pPr>
    <w:rPr>
      <w:rFonts w:ascii="BNPP Sans Light" w:eastAsia="Calibri" w:hAnsi="BNPP Sans Light" w:cs="Times New Roman"/>
      <w:b/>
      <w:bCs/>
      <w:i/>
      <w:iCs/>
      <w:sz w:val="20"/>
      <w:szCs w:val="20"/>
      <w:lang w:eastAsia="en-US"/>
    </w:rPr>
  </w:style>
  <w:style w:type="paragraph" w:customStyle="1" w:styleId="BNPPF-HeaderTitle-Black">
    <w:name w:val="BNPPF - Header Title - Black"/>
    <w:qFormat/>
    <w:rsid w:val="003E4E86"/>
    <w:pPr>
      <w:spacing w:after="0" w:line="240" w:lineRule="auto"/>
    </w:pPr>
    <w:rPr>
      <w:rFonts w:asciiTheme="majorHAnsi" w:hAnsiTheme="majorHAnsi" w:cs="Segoe UI"/>
      <w:b/>
      <w:bCs/>
      <w:sz w:val="60"/>
      <w:szCs w:val="60"/>
      <w:lang w:val="en-GB"/>
    </w:rPr>
  </w:style>
  <w:style w:type="paragraph" w:customStyle="1" w:styleId="BNPPF-HeaderLocationDate-Black">
    <w:name w:val="BNPPF - Header Location + Date - Black"/>
    <w:next w:val="Normal"/>
    <w:qFormat/>
    <w:rsid w:val="004B4FE3"/>
    <w:pPr>
      <w:spacing w:after="0" w:line="240" w:lineRule="auto"/>
    </w:pPr>
    <w:rPr>
      <w:rFonts w:asciiTheme="majorHAnsi" w:hAnsiTheme="majorHAnsi" w:cs="Segoe UI"/>
      <w:b/>
      <w:bCs/>
      <w:sz w:val="32"/>
      <w:szCs w:val="32"/>
      <w:lang w:val="en-GB"/>
    </w:rPr>
  </w:style>
  <w:style w:type="paragraph" w:customStyle="1" w:styleId="FootnoteInsideAsterisk">
    <w:name w:val="Footnote Inside Asterisk"/>
    <w:qFormat/>
    <w:rsid w:val="005E0D76"/>
    <w:pPr>
      <w:spacing w:after="100" w:line="240" w:lineRule="auto"/>
      <w:ind w:left="601" w:hanging="170"/>
    </w:pPr>
    <w:rPr>
      <w:rFonts w:ascii="BNPP Sans Light" w:eastAsia="Calibri" w:hAnsi="BNPP Sans Light" w:cs="Times New Roman"/>
      <w:sz w:val="20"/>
      <w:szCs w:val="15"/>
      <w:lang w:val="en-GB" w:eastAsia="en-US"/>
    </w:rPr>
  </w:style>
  <w:style w:type="paragraph" w:styleId="NormalWeb">
    <w:name w:val="Normal (Web)"/>
    <w:basedOn w:val="Normal"/>
    <w:uiPriority w:val="99"/>
    <w:unhideWhenUsed/>
    <w:rsid w:val="00516C2B"/>
    <w:pPr>
      <w:snapToGrid/>
      <w:spacing w:before="100" w:beforeAutospacing="1" w:after="100" w:afterAutospacing="1" w:line="240" w:lineRule="auto"/>
      <w:jc w:val="left"/>
    </w:pPr>
    <w:rPr>
      <w:rFonts w:ascii="Times New Roman" w:eastAsiaTheme="minorHAnsi" w:hAnsi="Times New Roman" w:cs="Times New Roman"/>
      <w:sz w:val="24"/>
      <w:szCs w:val="24"/>
      <w:lang w:eastAsia="en-GB"/>
    </w:rPr>
  </w:style>
  <w:style w:type="paragraph" w:styleId="Revision">
    <w:name w:val="Revision"/>
    <w:hidden/>
    <w:uiPriority w:val="99"/>
    <w:semiHidden/>
    <w:rsid w:val="00F023BB"/>
    <w:pPr>
      <w:spacing w:after="0" w:line="240" w:lineRule="auto"/>
    </w:pPr>
    <w:rPr>
      <w:sz w:val="20"/>
      <w:lang w:val="en-GB"/>
    </w:rPr>
  </w:style>
  <w:style w:type="paragraph" w:customStyle="1" w:styleId="ebw">
    <w:name w:val="ebw"/>
    <w:basedOn w:val="Normal"/>
    <w:rsid w:val="00515821"/>
    <w:pPr>
      <w:snapToGrid/>
      <w:spacing w:before="100" w:beforeAutospacing="1" w:after="100" w:afterAutospacing="1" w:line="240" w:lineRule="auto"/>
      <w:jc w:val="left"/>
    </w:pPr>
    <w:rPr>
      <w:rFonts w:ascii="Times New Roman" w:eastAsia="Times New Roman" w:hAnsi="Times New Roman" w:cs="Times New Roman"/>
      <w:sz w:val="24"/>
      <w:szCs w:val="24"/>
      <w:lang w:val="fr-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82734">
      <w:bodyDiv w:val="1"/>
      <w:marLeft w:val="0"/>
      <w:marRight w:val="0"/>
      <w:marTop w:val="0"/>
      <w:marBottom w:val="0"/>
      <w:divBdr>
        <w:top w:val="none" w:sz="0" w:space="0" w:color="auto"/>
        <w:left w:val="none" w:sz="0" w:space="0" w:color="auto"/>
        <w:bottom w:val="none" w:sz="0" w:space="0" w:color="auto"/>
        <w:right w:val="none" w:sz="0" w:space="0" w:color="auto"/>
      </w:divBdr>
    </w:div>
    <w:div w:id="59140387">
      <w:bodyDiv w:val="1"/>
      <w:marLeft w:val="0"/>
      <w:marRight w:val="0"/>
      <w:marTop w:val="0"/>
      <w:marBottom w:val="0"/>
      <w:divBdr>
        <w:top w:val="none" w:sz="0" w:space="0" w:color="auto"/>
        <w:left w:val="none" w:sz="0" w:space="0" w:color="auto"/>
        <w:bottom w:val="none" w:sz="0" w:space="0" w:color="auto"/>
        <w:right w:val="none" w:sz="0" w:space="0" w:color="auto"/>
      </w:divBdr>
    </w:div>
    <w:div w:id="287047804">
      <w:bodyDiv w:val="1"/>
      <w:marLeft w:val="0"/>
      <w:marRight w:val="0"/>
      <w:marTop w:val="0"/>
      <w:marBottom w:val="0"/>
      <w:divBdr>
        <w:top w:val="none" w:sz="0" w:space="0" w:color="auto"/>
        <w:left w:val="none" w:sz="0" w:space="0" w:color="auto"/>
        <w:bottom w:val="none" w:sz="0" w:space="0" w:color="auto"/>
        <w:right w:val="none" w:sz="0" w:space="0" w:color="auto"/>
      </w:divBdr>
    </w:div>
    <w:div w:id="548421107">
      <w:bodyDiv w:val="1"/>
      <w:marLeft w:val="0"/>
      <w:marRight w:val="0"/>
      <w:marTop w:val="0"/>
      <w:marBottom w:val="0"/>
      <w:divBdr>
        <w:top w:val="none" w:sz="0" w:space="0" w:color="auto"/>
        <w:left w:val="none" w:sz="0" w:space="0" w:color="auto"/>
        <w:bottom w:val="none" w:sz="0" w:space="0" w:color="auto"/>
        <w:right w:val="none" w:sz="0" w:space="0" w:color="auto"/>
      </w:divBdr>
    </w:div>
    <w:div w:id="746461374">
      <w:bodyDiv w:val="1"/>
      <w:marLeft w:val="0"/>
      <w:marRight w:val="0"/>
      <w:marTop w:val="0"/>
      <w:marBottom w:val="0"/>
      <w:divBdr>
        <w:top w:val="none" w:sz="0" w:space="0" w:color="auto"/>
        <w:left w:val="none" w:sz="0" w:space="0" w:color="auto"/>
        <w:bottom w:val="none" w:sz="0" w:space="0" w:color="auto"/>
        <w:right w:val="none" w:sz="0" w:space="0" w:color="auto"/>
      </w:divBdr>
    </w:div>
    <w:div w:id="855382202">
      <w:bodyDiv w:val="1"/>
      <w:marLeft w:val="0"/>
      <w:marRight w:val="0"/>
      <w:marTop w:val="0"/>
      <w:marBottom w:val="0"/>
      <w:divBdr>
        <w:top w:val="none" w:sz="0" w:space="0" w:color="auto"/>
        <w:left w:val="none" w:sz="0" w:space="0" w:color="auto"/>
        <w:bottom w:val="none" w:sz="0" w:space="0" w:color="auto"/>
        <w:right w:val="none" w:sz="0" w:space="0" w:color="auto"/>
      </w:divBdr>
    </w:div>
    <w:div w:id="869144209">
      <w:bodyDiv w:val="1"/>
      <w:marLeft w:val="0"/>
      <w:marRight w:val="0"/>
      <w:marTop w:val="0"/>
      <w:marBottom w:val="0"/>
      <w:divBdr>
        <w:top w:val="none" w:sz="0" w:space="0" w:color="auto"/>
        <w:left w:val="none" w:sz="0" w:space="0" w:color="auto"/>
        <w:bottom w:val="none" w:sz="0" w:space="0" w:color="auto"/>
        <w:right w:val="none" w:sz="0" w:space="0" w:color="auto"/>
      </w:divBdr>
    </w:div>
    <w:div w:id="972296140">
      <w:bodyDiv w:val="1"/>
      <w:marLeft w:val="0"/>
      <w:marRight w:val="0"/>
      <w:marTop w:val="0"/>
      <w:marBottom w:val="0"/>
      <w:divBdr>
        <w:top w:val="none" w:sz="0" w:space="0" w:color="auto"/>
        <w:left w:val="none" w:sz="0" w:space="0" w:color="auto"/>
        <w:bottom w:val="none" w:sz="0" w:space="0" w:color="auto"/>
        <w:right w:val="none" w:sz="0" w:space="0" w:color="auto"/>
      </w:divBdr>
    </w:div>
    <w:div w:id="981813794">
      <w:bodyDiv w:val="1"/>
      <w:marLeft w:val="0"/>
      <w:marRight w:val="0"/>
      <w:marTop w:val="0"/>
      <w:marBottom w:val="0"/>
      <w:divBdr>
        <w:top w:val="none" w:sz="0" w:space="0" w:color="auto"/>
        <w:left w:val="none" w:sz="0" w:space="0" w:color="auto"/>
        <w:bottom w:val="none" w:sz="0" w:space="0" w:color="auto"/>
        <w:right w:val="none" w:sz="0" w:space="0" w:color="auto"/>
      </w:divBdr>
    </w:div>
    <w:div w:id="989946623">
      <w:bodyDiv w:val="1"/>
      <w:marLeft w:val="0"/>
      <w:marRight w:val="0"/>
      <w:marTop w:val="0"/>
      <w:marBottom w:val="0"/>
      <w:divBdr>
        <w:top w:val="none" w:sz="0" w:space="0" w:color="auto"/>
        <w:left w:val="none" w:sz="0" w:space="0" w:color="auto"/>
        <w:bottom w:val="none" w:sz="0" w:space="0" w:color="auto"/>
        <w:right w:val="none" w:sz="0" w:space="0" w:color="auto"/>
      </w:divBdr>
    </w:div>
    <w:div w:id="1347369132">
      <w:bodyDiv w:val="1"/>
      <w:marLeft w:val="0"/>
      <w:marRight w:val="0"/>
      <w:marTop w:val="0"/>
      <w:marBottom w:val="0"/>
      <w:divBdr>
        <w:top w:val="none" w:sz="0" w:space="0" w:color="auto"/>
        <w:left w:val="none" w:sz="0" w:space="0" w:color="auto"/>
        <w:bottom w:val="none" w:sz="0" w:space="0" w:color="auto"/>
        <w:right w:val="none" w:sz="0" w:space="0" w:color="auto"/>
      </w:divBdr>
    </w:div>
    <w:div w:id="1455245202">
      <w:bodyDiv w:val="1"/>
      <w:marLeft w:val="0"/>
      <w:marRight w:val="0"/>
      <w:marTop w:val="0"/>
      <w:marBottom w:val="0"/>
      <w:divBdr>
        <w:top w:val="none" w:sz="0" w:space="0" w:color="auto"/>
        <w:left w:val="none" w:sz="0" w:space="0" w:color="auto"/>
        <w:bottom w:val="none" w:sz="0" w:space="0" w:color="auto"/>
        <w:right w:val="none" w:sz="0" w:space="0" w:color="auto"/>
      </w:divBdr>
    </w:div>
    <w:div w:id="1665160723">
      <w:bodyDiv w:val="1"/>
      <w:marLeft w:val="0"/>
      <w:marRight w:val="0"/>
      <w:marTop w:val="0"/>
      <w:marBottom w:val="0"/>
      <w:divBdr>
        <w:top w:val="none" w:sz="0" w:space="0" w:color="auto"/>
        <w:left w:val="none" w:sz="0" w:space="0" w:color="auto"/>
        <w:bottom w:val="none" w:sz="0" w:space="0" w:color="auto"/>
        <w:right w:val="none" w:sz="0" w:space="0" w:color="auto"/>
      </w:divBdr>
    </w:div>
    <w:div w:id="1837645416">
      <w:bodyDiv w:val="1"/>
      <w:marLeft w:val="0"/>
      <w:marRight w:val="0"/>
      <w:marTop w:val="0"/>
      <w:marBottom w:val="0"/>
      <w:divBdr>
        <w:top w:val="none" w:sz="0" w:space="0" w:color="auto"/>
        <w:left w:val="none" w:sz="0" w:space="0" w:color="auto"/>
        <w:bottom w:val="none" w:sz="0" w:space="0" w:color="auto"/>
        <w:right w:val="none" w:sz="0" w:space="0" w:color="auto"/>
      </w:divBdr>
    </w:div>
    <w:div w:id="2027710584">
      <w:bodyDiv w:val="1"/>
      <w:marLeft w:val="0"/>
      <w:marRight w:val="0"/>
      <w:marTop w:val="0"/>
      <w:marBottom w:val="0"/>
      <w:divBdr>
        <w:top w:val="none" w:sz="0" w:space="0" w:color="auto"/>
        <w:left w:val="none" w:sz="0" w:space="0" w:color="auto"/>
        <w:bottom w:val="none" w:sz="0" w:space="0" w:color="auto"/>
        <w:right w:val="none" w:sz="0" w:space="0" w:color="auto"/>
      </w:divBdr>
    </w:div>
    <w:div w:id="206340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bnpparibasfortis.be/fr/Customer-flow/Simulation-Auto?axes4=priv"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bnpparibasfortis.be/fr/Customer-flow/Simulation-Auto?axes4=priv" TargetMode="External"/><Relationship Id="rId25" Type="http://schemas.openxmlformats.org/officeDocument/2006/relationships/hyperlink" Target="http://www.bnpparibasfortis.com" TargetMode="External"/><Relationship Id="rId2" Type="http://schemas.openxmlformats.org/officeDocument/2006/relationships/customXml" Target="../customXml/item2.xml"/><Relationship Id="rId16" Type="http://schemas.openxmlformats.org/officeDocument/2006/relationships/hyperlink" Target="https://www.bnpparibasfortis.be/fr/Customer-flow/Simulation-Auto?axes4=priv"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jeroen.petrus@bnpparibasfortis.com" TargetMode="External"/><Relationship Id="rId5" Type="http://schemas.openxmlformats.org/officeDocument/2006/relationships/numbering" Target="numbering.xml"/><Relationship Id="rId15" Type="http://schemas.openxmlformats.org/officeDocument/2006/relationships/hyperlink" Target="http://www.bnpparibasfortis.be" TargetMode="External"/><Relationship Id="rId23" Type="http://schemas.openxmlformats.org/officeDocument/2006/relationships/hyperlink" Target="mailto:hilde.junius@bnpparibasfortis.com" TargetMode="External"/><Relationship Id="rId10" Type="http://schemas.openxmlformats.org/officeDocument/2006/relationships/endnotes" Target="endnotes.xml"/><Relationship Id="rId19" Type="http://schemas.openxmlformats.org/officeDocument/2006/relationships/hyperlink" Target="https://www.bnpparibasfortis.be/fr/Customer-flow/Simulation-Auto?axes4=pri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valery.halloy@bnpparibasfortis.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72295\Downloads\Template_PB_BNPPF_NL%20-%20V2%20(1).dotx" TargetMode="External"/></Relationships>
</file>

<file path=word/theme/theme1.xml><?xml version="1.0" encoding="utf-8"?>
<a:theme xmlns:a="http://schemas.openxmlformats.org/drawingml/2006/main" name="Office Theme">
  <a:themeElements>
    <a:clrScheme name="BNPPF">
      <a:dk1>
        <a:srgbClr val="2D2926"/>
      </a:dk1>
      <a:lt1>
        <a:srgbClr val="FFFFFF"/>
      </a:lt1>
      <a:dk2>
        <a:srgbClr val="00915A"/>
      </a:dk2>
      <a:lt2>
        <a:srgbClr val="F2F2F2"/>
      </a:lt2>
      <a:accent1>
        <a:srgbClr val="00915A"/>
      </a:accent1>
      <a:accent2>
        <a:srgbClr val="BCD036"/>
      </a:accent2>
      <a:accent3>
        <a:srgbClr val="00A791"/>
      </a:accent3>
      <a:accent4>
        <a:srgbClr val="93C463"/>
      </a:accent4>
      <a:accent5>
        <a:srgbClr val="18A638"/>
      </a:accent5>
      <a:accent6>
        <a:srgbClr val="9CBE17"/>
      </a:accent6>
      <a:hlink>
        <a:srgbClr val="00915A"/>
      </a:hlink>
      <a:folHlink>
        <a:srgbClr val="00915A"/>
      </a:folHlink>
    </a:clrScheme>
    <a:fontScheme name="BNPPF Fonts">
      <a:majorFont>
        <a:latin typeface="BNPP Sans Condensed"/>
        <a:ea typeface=""/>
        <a:cs typeface=""/>
      </a:majorFont>
      <a:minorFont>
        <a:latin typeface="BNPP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b729b4-ce73-4063-9e43-0325c9fafd2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61E26D893D3D64AA30ECE899FE3A66E" ma:contentTypeVersion="15" ma:contentTypeDescription="Crée un document." ma:contentTypeScope="" ma:versionID="b9befbc230c7442da54efa367776e832">
  <xsd:schema xmlns:xsd="http://www.w3.org/2001/XMLSchema" xmlns:xs="http://www.w3.org/2001/XMLSchema" xmlns:p="http://schemas.microsoft.com/office/2006/metadata/properties" xmlns:ns2="17ca76ea-d2d6-4225-87c4-e2f4adf0b401" xmlns:ns3="d8b729b4-ce73-4063-9e43-0325c9fafd2d" targetNamespace="http://schemas.microsoft.com/office/2006/metadata/properties" ma:root="true" ma:fieldsID="8884b11bbfb2b48b2db61949bb6c8ea4" ns2:_="" ns3:_="">
    <xsd:import namespace="17ca76ea-d2d6-4225-87c4-e2f4adf0b401"/>
    <xsd:import namespace="d8b729b4-ce73-4063-9e43-0325c9fafd2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3:MediaServiceObjectDetectorVersions" minOccurs="0"/>
                <xsd:element ref="ns3:MediaServiceGenerationTime" minOccurs="0"/>
                <xsd:element ref="ns3:MediaServiceEventHashCode" minOccurs="0"/>
                <xsd:element ref="ns3:MediaServiceOCR" minOccurs="0"/>
                <xsd:element ref="ns3:MediaServiceDateTaken" minOccurs="0"/>
                <xsd:element ref="ns3:MediaServiceSearchProperties" minOccurs="0"/>
                <xsd:element ref="ns3:MediaLengthInSecond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ca76ea-d2d6-4225-87c4-e2f4adf0b401"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b729b4-ce73-4063-9e43-0325c9fafd2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6e7c967a-c606-4e87-8e98-6b167b774c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7DB6E0-57D7-4BC2-90C0-B083B1E8E834}">
  <ds:schemaRefs>
    <ds:schemaRef ds:uri="http://schemas.microsoft.com/sharepoint/v3/contenttype/forms"/>
  </ds:schemaRefs>
</ds:datastoreItem>
</file>

<file path=customXml/itemProps2.xml><?xml version="1.0" encoding="utf-8"?>
<ds:datastoreItem xmlns:ds="http://schemas.openxmlformats.org/officeDocument/2006/customXml" ds:itemID="{115F8D3B-4A54-4C3E-AC24-F93DDD4F1F1E}">
  <ds:schemaRefs>
    <ds:schemaRef ds:uri="http://schemas.openxmlformats.org/officeDocument/2006/bibliography"/>
  </ds:schemaRefs>
</ds:datastoreItem>
</file>

<file path=customXml/itemProps3.xml><?xml version="1.0" encoding="utf-8"?>
<ds:datastoreItem xmlns:ds="http://schemas.openxmlformats.org/officeDocument/2006/customXml" ds:itemID="{18DDEB65-3A01-4464-AEFD-3F2BF18D67A5}">
  <ds:schemaRefs>
    <ds:schemaRef ds:uri="http://schemas.microsoft.com/office/2006/metadata/properties"/>
    <ds:schemaRef ds:uri="http://schemas.microsoft.com/office/infopath/2007/PartnerControls"/>
    <ds:schemaRef ds:uri="d8b729b4-ce73-4063-9e43-0325c9fafd2d"/>
  </ds:schemaRefs>
</ds:datastoreItem>
</file>

<file path=customXml/itemProps4.xml><?xml version="1.0" encoding="utf-8"?>
<ds:datastoreItem xmlns:ds="http://schemas.openxmlformats.org/officeDocument/2006/customXml" ds:itemID="{8FE325F2-EF4B-471A-A08D-A1CA079CA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ca76ea-d2d6-4225-87c4-e2f4adf0b401"/>
    <ds:schemaRef ds:uri="d8b729b4-ce73-4063-9e43-0325c9fafd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Template_PB_BNPPF_NL - V2 (1).dotx</Template>
  <TotalTime>0</TotalTime>
  <Pages>4</Pages>
  <Words>1646</Words>
  <Characters>9055</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10680</CharactersWithSpaces>
  <SharedDoc>false</SharedDoc>
  <HLinks>
    <vt:vector size="90" baseType="variant">
      <vt:variant>
        <vt:i4>4390987</vt:i4>
      </vt:variant>
      <vt:variant>
        <vt:i4>27</vt:i4>
      </vt:variant>
      <vt:variant>
        <vt:i4>0</vt:i4>
      </vt:variant>
      <vt:variant>
        <vt:i4>5</vt:i4>
      </vt:variant>
      <vt:variant>
        <vt:lpwstr>http://www.bnpparibasfortis.com/</vt:lpwstr>
      </vt:variant>
      <vt:variant>
        <vt:lpwstr/>
      </vt:variant>
      <vt:variant>
        <vt:i4>1179753</vt:i4>
      </vt:variant>
      <vt:variant>
        <vt:i4>24</vt:i4>
      </vt:variant>
      <vt:variant>
        <vt:i4>0</vt:i4>
      </vt:variant>
      <vt:variant>
        <vt:i4>5</vt:i4>
      </vt:variant>
      <vt:variant>
        <vt:lpwstr>mailto:jeroen.petrus@bnpparibasfortis.com</vt:lpwstr>
      </vt:variant>
      <vt:variant>
        <vt:lpwstr/>
      </vt:variant>
      <vt:variant>
        <vt:i4>2687041</vt:i4>
      </vt:variant>
      <vt:variant>
        <vt:i4>21</vt:i4>
      </vt:variant>
      <vt:variant>
        <vt:i4>0</vt:i4>
      </vt:variant>
      <vt:variant>
        <vt:i4>5</vt:i4>
      </vt:variant>
      <vt:variant>
        <vt:lpwstr>mailto:hilde.junius@bnpparibasfortis.com</vt:lpwstr>
      </vt:variant>
      <vt:variant>
        <vt:lpwstr/>
      </vt:variant>
      <vt:variant>
        <vt:i4>1507434</vt:i4>
      </vt:variant>
      <vt:variant>
        <vt:i4>18</vt:i4>
      </vt:variant>
      <vt:variant>
        <vt:i4>0</vt:i4>
      </vt:variant>
      <vt:variant>
        <vt:i4>5</vt:i4>
      </vt:variant>
      <vt:variant>
        <vt:lpwstr>mailto:valery.halloy@bnpparibasfortis.com</vt:lpwstr>
      </vt:variant>
      <vt:variant>
        <vt:lpwstr/>
      </vt:variant>
      <vt:variant>
        <vt:i4>2293803</vt:i4>
      </vt:variant>
      <vt:variant>
        <vt:i4>15</vt:i4>
      </vt:variant>
      <vt:variant>
        <vt:i4>0</vt:i4>
      </vt:variant>
      <vt:variant>
        <vt:i4>5</vt:i4>
      </vt:variant>
      <vt:variant>
        <vt:lpwstr>https://www.bnpparibasfortis.be/fr/Customer-flow/Simulation-Auto?axes4=priv</vt:lpwstr>
      </vt:variant>
      <vt:variant>
        <vt:lpwstr>page=sim</vt:lpwstr>
      </vt:variant>
      <vt:variant>
        <vt:i4>3735656</vt:i4>
      </vt:variant>
      <vt:variant>
        <vt:i4>12</vt:i4>
      </vt:variant>
      <vt:variant>
        <vt:i4>0</vt:i4>
      </vt:variant>
      <vt:variant>
        <vt:i4>5</vt:i4>
      </vt:variant>
      <vt:variant>
        <vt:lpwstr>https://www.bnpparibasfortis.be/fr/Customer-flow/Simulation-Auto?axes4=priv</vt:lpwstr>
      </vt:variant>
      <vt:variant>
        <vt:lpwstr/>
      </vt:variant>
      <vt:variant>
        <vt:i4>3735656</vt:i4>
      </vt:variant>
      <vt:variant>
        <vt:i4>6</vt:i4>
      </vt:variant>
      <vt:variant>
        <vt:i4>0</vt:i4>
      </vt:variant>
      <vt:variant>
        <vt:i4>5</vt:i4>
      </vt:variant>
      <vt:variant>
        <vt:lpwstr>https://www.bnpparibasfortis.be/fr/Customer-flow/Simulation-Auto?axes4=priv</vt:lpwstr>
      </vt:variant>
      <vt:variant>
        <vt:lpwstr/>
      </vt:variant>
      <vt:variant>
        <vt:i4>3735656</vt:i4>
      </vt:variant>
      <vt:variant>
        <vt:i4>3</vt:i4>
      </vt:variant>
      <vt:variant>
        <vt:i4>0</vt:i4>
      </vt:variant>
      <vt:variant>
        <vt:i4>5</vt:i4>
      </vt:variant>
      <vt:variant>
        <vt:lpwstr>https://www.bnpparibasfortis.be/fr/Customer-flow/Simulation-Auto?axes4=priv</vt:lpwstr>
      </vt:variant>
      <vt:variant>
        <vt:lpwstr/>
      </vt:variant>
      <vt:variant>
        <vt:i4>6684711</vt:i4>
      </vt:variant>
      <vt:variant>
        <vt:i4>0</vt:i4>
      </vt:variant>
      <vt:variant>
        <vt:i4>0</vt:i4>
      </vt:variant>
      <vt:variant>
        <vt:i4>5</vt:i4>
      </vt:variant>
      <vt:variant>
        <vt:lpwstr>http://www.bnpparibasfortis.be/</vt:lpwstr>
      </vt:variant>
      <vt:variant>
        <vt:lpwstr/>
      </vt:variant>
      <vt:variant>
        <vt:i4>1572907</vt:i4>
      </vt:variant>
      <vt:variant>
        <vt:i4>15</vt:i4>
      </vt:variant>
      <vt:variant>
        <vt:i4>0</vt:i4>
      </vt:variant>
      <vt:variant>
        <vt:i4>5</vt:i4>
      </vt:variant>
      <vt:variant>
        <vt:lpwstr>mailto:info@aginsurance.be</vt:lpwstr>
      </vt:variant>
      <vt:variant>
        <vt:lpwstr/>
      </vt:variant>
      <vt:variant>
        <vt:i4>1835034</vt:i4>
      </vt:variant>
      <vt:variant>
        <vt:i4>12</vt:i4>
      </vt:variant>
      <vt:variant>
        <vt:i4>0</vt:i4>
      </vt:variant>
      <vt:variant>
        <vt:i4>5</vt:i4>
      </vt:variant>
      <vt:variant>
        <vt:lpwstr>https://www.aginsurance.be/Retail/fr/Pages/homepage.aspx</vt:lpwstr>
      </vt:variant>
      <vt:variant>
        <vt:lpwstr/>
      </vt:variant>
      <vt:variant>
        <vt:i4>1376315</vt:i4>
      </vt:variant>
      <vt:variant>
        <vt:i4>9</vt:i4>
      </vt:variant>
      <vt:variant>
        <vt:i4>0</vt:i4>
      </vt:variant>
      <vt:variant>
        <vt:i4>5</vt:i4>
      </vt:variant>
      <vt:variant>
        <vt:lpwstr>mailto:retail@arval.be</vt:lpwstr>
      </vt:variant>
      <vt:variant>
        <vt:lpwstr/>
      </vt:variant>
      <vt:variant>
        <vt:i4>1048665</vt:i4>
      </vt:variant>
      <vt:variant>
        <vt:i4>6</vt:i4>
      </vt:variant>
      <vt:variant>
        <vt:i4>0</vt:i4>
      </vt:variant>
      <vt:variant>
        <vt:i4>5</vt:i4>
      </vt:variant>
      <vt:variant>
        <vt:lpwstr>https://www.arval.be/</vt:lpwstr>
      </vt:variant>
      <vt:variant>
        <vt:lpwstr/>
      </vt:variant>
      <vt:variant>
        <vt:i4>5898306</vt:i4>
      </vt:variant>
      <vt:variant>
        <vt:i4>3</vt:i4>
      </vt:variant>
      <vt:variant>
        <vt:i4>0</vt:i4>
      </vt:variant>
      <vt:variant>
        <vt:i4>5</vt:i4>
      </vt:variant>
      <vt:variant>
        <vt:lpwstr>https://www.bnpparibasfortis.be/fr/public/particuliers/emprunter/pret-voiture/leasing</vt:lpwstr>
      </vt:variant>
      <vt:variant>
        <vt:lpwstr/>
      </vt:variant>
      <vt:variant>
        <vt:i4>6815792</vt:i4>
      </vt:variant>
      <vt:variant>
        <vt:i4>0</vt:i4>
      </vt:variant>
      <vt:variant>
        <vt:i4>0</vt:i4>
      </vt:variant>
      <vt:variant>
        <vt:i4>5</vt:i4>
      </vt:variant>
      <vt:variant>
        <vt:lpwstr>https://www.alphacredit.be/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Halloy Valery</dc:creator>
  <cp:keywords/>
  <dc:description/>
  <cp:lastModifiedBy>Halloy Valery</cp:lastModifiedBy>
  <cp:revision>27</cp:revision>
  <cp:lastPrinted>2024-01-11T07:19:00Z</cp:lastPrinted>
  <dcterms:created xsi:type="dcterms:W3CDTF">2026-01-09T10:12:00Z</dcterms:created>
  <dcterms:modified xsi:type="dcterms:W3CDTF">2026-01-09T14:18:00Z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d5431-0ab7-4c1b-98f4-d4e50f674d02_Enabled">
    <vt:lpwstr>true</vt:lpwstr>
  </property>
  <property fmtid="{D5CDD505-2E9C-101B-9397-08002B2CF9AE}" pid="3" name="MSIP_Label_48ed5431-0ab7-4c1b-98f4-d4e50f674d02_SetDate">
    <vt:lpwstr>2022-12-14T10:10:15Z</vt:lpwstr>
  </property>
  <property fmtid="{D5CDD505-2E9C-101B-9397-08002B2CF9AE}" pid="4" name="MSIP_Label_48ed5431-0ab7-4c1b-98f4-d4e50f674d02_Method">
    <vt:lpwstr>Privileged</vt:lpwstr>
  </property>
  <property fmtid="{D5CDD505-2E9C-101B-9397-08002B2CF9AE}" pid="5" name="MSIP_Label_48ed5431-0ab7-4c1b-98f4-d4e50f674d02_Name">
    <vt:lpwstr>48ed5431-0ab7-4c1b-98f4-d4e50f674d02</vt:lpwstr>
  </property>
  <property fmtid="{D5CDD505-2E9C-101B-9397-08002B2CF9AE}" pid="6" name="MSIP_Label_48ed5431-0ab7-4c1b-98f4-d4e50f674d02_SiteId">
    <vt:lpwstr>614f9c25-bffa-42c7-86d8-964101f55fa2</vt:lpwstr>
  </property>
  <property fmtid="{D5CDD505-2E9C-101B-9397-08002B2CF9AE}" pid="7" name="MSIP_Label_48ed5431-0ab7-4c1b-98f4-d4e50f674d02_ActionId">
    <vt:lpwstr>ee735ecb-8b1a-4e1b-8d27-ad68416c554d</vt:lpwstr>
  </property>
  <property fmtid="{D5CDD505-2E9C-101B-9397-08002B2CF9AE}" pid="8" name="MSIP_Label_48ed5431-0ab7-4c1b-98f4-d4e50f674d02_ContentBits">
    <vt:lpwstr>0</vt:lpwstr>
  </property>
  <property fmtid="{D5CDD505-2E9C-101B-9397-08002B2CF9AE}" pid="9" name="MediaServiceImageTags">
    <vt:lpwstr/>
  </property>
  <property fmtid="{D5CDD505-2E9C-101B-9397-08002B2CF9AE}" pid="10" name="ContentTypeId">
    <vt:lpwstr>0x010100461E26D893D3D64AA30ECE899FE3A66E</vt:lpwstr>
  </property>
</Properties>
</file>